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after="0" w:line="216" w:lineRule="auto"/>
        <w:ind w:right="524" w:rightChars="238"/>
        <w:jc w:val="center"/>
        <w:textAlignment w:val="auto"/>
        <w:rPr>
          <w:b/>
          <w:sz w:val="32"/>
          <w:szCs w:val="32"/>
        </w:rPr>
      </w:pPr>
      <w: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679450</wp:posOffset>
            </wp:positionH>
            <wp:positionV relativeFrom="paragraph">
              <wp:posOffset>-107950</wp:posOffset>
            </wp:positionV>
            <wp:extent cx="617220" cy="467995"/>
            <wp:effectExtent l="19050" t="0" r="0" b="0"/>
            <wp:wrapNone/>
            <wp:docPr id="16" name="图片 15" descr="图片1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图片1 - 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7372" cy="468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32"/>
          <w:szCs w:val="32"/>
        </w:rPr>
        <w:t>泰开集团-山东泰开变压器有限公司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after="0" w:line="216" w:lineRule="auto"/>
        <w:jc w:val="center"/>
        <w:textAlignment w:val="auto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202</w:t>
      </w:r>
      <w:r>
        <w:rPr>
          <w:rFonts w:hint="eastAsia"/>
          <w:b/>
          <w:sz w:val="32"/>
          <w:szCs w:val="32"/>
          <w:lang w:val="en-US" w:eastAsia="zh-CN"/>
        </w:rPr>
        <w:t>2</w:t>
      </w:r>
      <w:r>
        <w:rPr>
          <w:rFonts w:hint="eastAsia"/>
          <w:b/>
          <w:sz w:val="32"/>
          <w:szCs w:val="32"/>
        </w:rPr>
        <w:t>年校园招聘简章</w:t>
      </w:r>
      <w:bookmarkStart w:id="0" w:name="_GoBack"/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16" w:lineRule="auto"/>
        <w:ind w:firstLine="440" w:firstLineChars="200"/>
        <w:textAlignment w:val="auto"/>
        <w:rPr>
          <w:rFonts w:hint="eastAsia"/>
        </w:rPr>
      </w:pPr>
      <w:r>
        <w:drawing>
          <wp:anchor distT="0" distB="0" distL="114935" distR="114935" simplePos="0" relativeHeight="251651072" behindDoc="1" locked="0" layoutInCell="1" allowOverlap="1">
            <wp:simplePos x="0" y="0"/>
            <wp:positionH relativeFrom="column">
              <wp:posOffset>-754380</wp:posOffset>
            </wp:positionH>
            <wp:positionV relativeFrom="paragraph">
              <wp:posOffset>171450</wp:posOffset>
            </wp:positionV>
            <wp:extent cx="7630160" cy="2288540"/>
            <wp:effectExtent l="0" t="0" r="8890" b="16510"/>
            <wp:wrapNone/>
            <wp:docPr id="27" name="图片 26" descr="图片包含 天空, 建筑物, 户外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 descr="图片包含 天空, 建筑物, 户外&#10;&#10;描述已自动生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3016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16" w:lineRule="auto"/>
        <w:ind w:firstLine="4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16" w:lineRule="auto"/>
        <w:ind w:firstLine="4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16" w:lineRule="auto"/>
        <w:ind w:firstLine="4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16" w:lineRule="auto"/>
        <w:ind w:firstLine="4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16" w:lineRule="auto"/>
        <w:ind w:firstLine="4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16" w:lineRule="auto"/>
        <w:ind w:firstLine="4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16" w:lineRule="auto"/>
        <w:ind w:firstLine="4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16" w:lineRule="auto"/>
        <w:ind w:firstLine="44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16" w:lineRule="auto"/>
        <w:ind w:firstLine="440" w:firstLineChars="200"/>
        <w:textAlignment w:val="auto"/>
      </w:pPr>
      <w:r>
        <w:rPr>
          <w:rFonts w:hint="eastAsia"/>
        </w:rPr>
        <w:t>山东泰开变压器有限公司是泰开集团的全资子公司，拥有员工1400余人，现代化厂房8万平方米，注册资金6亿元，总资产25亿元。主要生产10千伏-1000千伏的配电变压器、电力变压器、远程在线监测变压器等，是山东“高新技术企业”、“国家火炬计划项目”企业、中国电力装备制造业的大型骨干企业。 目前集团拥有自主专利1200余项，“泰开”商标被评为“中国驰名商标”。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16" w:lineRule="auto"/>
        <w:textAlignment w:val="auto"/>
      </w:pPr>
      <w:r>
        <w:rPr>
          <w:rFonts w:hint="eastAsia"/>
        </w:rPr>
        <w:t xml:space="preserve"> 公司始终坚持“标准化、规范化、精品化”管理，拥有先进的工艺装备、优秀的员工队伍、完善的质量管理保证体系，先后通过了“PCCC”质量体系、“质量、环境、职业健康安全”管理体系认证，部分产品通过了世界知名CESI、KEMA实验室的型式试验，是“山东名牌”产品、“中国AAA级重质量、守信用企业”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16" w:lineRule="auto"/>
        <w:textAlignment w:val="auto"/>
      </w:pPr>
      <w:r>
        <w:rPr>
          <w:rFonts w:hint="eastAsia"/>
        </w:rPr>
        <w:t xml:space="preserve">      公司奉行“质量第一，用户至上”的原则，弘扬“正直、诚信、务实、创新”的企业精神，把保持国内领先，争创世界一流为奋斗目标，全力打造精品，装备世界电力。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16" w:lineRule="auto"/>
        <w:textAlignment w:val="auto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大学生培养体系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16" w:lineRule="auto"/>
        <w:ind w:firstLine="440" w:firstLineChars="200"/>
        <w:textAlignment w:val="auto"/>
        <w:rPr>
          <w:rFonts w:ascii="微软雅黑" w:hAnsi="微软雅黑"/>
        </w:rPr>
      </w:pPr>
      <w:r>
        <w:rPr>
          <w:rFonts w:hint="eastAsia" w:ascii="微软雅黑" w:hAnsi="微软雅黑"/>
        </w:rPr>
        <w:t>泰开变压器公司一贯重视从全国各大高校吸纳优秀人才，并致力于为优秀人才提供事业的发展平台。目前，公司的研发、管理、销售、设计等板块已培养了近百名优秀应届毕业生。他们已从在校学生成长为了公司的明星员工，并正在发展为各专业领域的领军人才。针对202</w:t>
      </w:r>
      <w:r>
        <w:rPr>
          <w:rFonts w:hint="eastAsia" w:ascii="微软雅黑" w:hAnsi="微软雅黑"/>
          <w:lang w:val="en-US" w:eastAsia="zh-CN"/>
        </w:rPr>
        <w:t>2</w:t>
      </w:r>
      <w:r>
        <w:rPr>
          <w:rFonts w:hint="eastAsia" w:ascii="微软雅黑" w:hAnsi="微软雅黑"/>
        </w:rPr>
        <w:t>年的应届毕业生招聘，我们制定了“大学生培养计划”。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16" w:lineRule="auto"/>
        <w:ind w:firstLine="440" w:firstLineChars="200"/>
        <w:textAlignment w:val="auto"/>
        <w:rPr>
          <w:rFonts w:ascii="微软雅黑" w:hAnsi="微软雅黑"/>
        </w:rPr>
      </w:pPr>
      <w:r>
        <w:rPr>
          <w:rFonts w:hint="eastAsia" w:ascii="微软雅黑" w:hAnsi="微软雅黑"/>
        </w:rPr>
        <w:t>在泰开，高学历人员是一支年轻、富有活力的队伍，是一群甘于沉潜、积极向上、勇于创新的年轻人，是一个掌握核心技术、凝聚专业力量、汇集领军人物的团队，他们是泰开事业传承和发展的接班人。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after="0" w:line="216" w:lineRule="auto"/>
        <w:jc w:val="both"/>
        <w:textAlignment w:val="auto"/>
        <w:rPr>
          <w:b/>
          <w:sz w:val="32"/>
          <w:szCs w:val="32"/>
        </w:rPr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5540375" cy="2207895"/>
            <wp:effectExtent l="0" t="0" r="3175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after="0" w:line="216" w:lineRule="auto"/>
        <w:jc w:val="both"/>
        <w:textAlignment w:val="auto"/>
        <w:rPr>
          <w:b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after="0" w:line="216" w:lineRule="auto"/>
        <w:jc w:val="both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16" w:lineRule="auto"/>
        <w:textAlignment w:val="auto"/>
        <w:rPr>
          <w:rFonts w:hint="eastAsia"/>
          <w:b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16" w:lineRule="auto"/>
        <w:textAlignment w:val="auto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职业生涯发展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16" w:lineRule="auto"/>
        <w:textAlignment w:val="auto"/>
        <w:rPr>
          <w:rFonts w:hint="eastAsia"/>
          <w:b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16" w:lineRule="auto"/>
        <w:textAlignment w:val="auto"/>
        <w:rPr>
          <w:rFonts w:hint="eastAsia"/>
          <w:b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16" w:lineRule="auto"/>
        <w:textAlignment w:val="auto"/>
      </w:pPr>
      <w:r>
        <w:drawing>
          <wp:inline distT="0" distB="0" distL="114300" distR="114300">
            <wp:extent cx="5986145" cy="3379470"/>
            <wp:effectExtent l="0" t="0" r="14605" b="1143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86145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16" w:lineRule="auto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16" w:lineRule="auto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16" w:lineRule="auto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16" w:lineRule="auto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16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16" w:lineRule="auto"/>
        <w:textAlignment w:val="auto"/>
        <w:rPr>
          <w:b/>
          <w:sz w:val="32"/>
          <w:szCs w:val="32"/>
        </w:rPr>
      </w:pPr>
      <w:r>
        <w:drawing>
          <wp:inline distT="0" distB="0" distL="114300" distR="114300">
            <wp:extent cx="5781040" cy="2961005"/>
            <wp:effectExtent l="0" t="0" r="10160" b="1079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16" w:lineRule="auto"/>
        <w:textAlignment w:val="auto"/>
        <w:rPr>
          <w:b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16" w:lineRule="auto"/>
        <w:textAlignment w:val="auto"/>
        <w:rPr>
          <w:rFonts w:hint="eastAsia"/>
          <w:b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16" w:lineRule="auto"/>
        <w:textAlignment w:val="auto"/>
        <w:rPr>
          <w:rFonts w:hint="eastAsia"/>
          <w:b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16" w:lineRule="auto"/>
        <w:textAlignment w:val="auto"/>
        <w:rPr>
          <w:rFonts w:hint="eastAsia"/>
          <w:b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16" w:lineRule="auto"/>
        <w:textAlignment w:val="auto"/>
        <w:rPr>
          <w:rFonts w:hint="eastAsia"/>
          <w:b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16" w:lineRule="auto"/>
        <w:textAlignment w:val="auto"/>
        <w:rPr>
          <w:rFonts w:hint="eastAsia"/>
          <w:b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16" w:lineRule="auto"/>
        <w:textAlignment w:val="auto"/>
        <w:rPr>
          <w:rFonts w:hint="eastAsia"/>
          <w:b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16" w:lineRule="auto"/>
        <w:textAlignment w:val="auto"/>
        <w:rPr>
          <w:rFonts w:hint="eastAsia"/>
          <w:b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16" w:lineRule="auto"/>
        <w:textAlignment w:val="auto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薪酬福利待遇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16" w:lineRule="auto"/>
        <w:textAlignment w:val="auto"/>
        <w:rPr>
          <w:rFonts w:hint="eastAsia"/>
          <w:b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16" w:lineRule="auto"/>
        <w:textAlignment w:val="auto"/>
        <w:rPr>
          <w:rFonts w:hint="eastAsia"/>
        </w:rPr>
      </w:pPr>
      <w:r>
        <w:rPr>
          <w:rFonts w:hint="eastAsia"/>
        </w:rPr>
        <w:t>薪资构成：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16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16" w:lineRule="auto"/>
        <w:textAlignment w:val="auto"/>
      </w:pPr>
      <w:r>
        <w:drawing>
          <wp:inline distT="0" distB="0" distL="114300" distR="114300">
            <wp:extent cx="5910580" cy="2599690"/>
            <wp:effectExtent l="0" t="0" r="13970" b="1016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1058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16" w:lineRule="auto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16" w:lineRule="auto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16" w:lineRule="auto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216" w:lineRule="auto"/>
        <w:textAlignment w:val="auto"/>
        <w:rPr>
          <w:rFonts w:ascii="微软雅黑" w:hAnsi="微软雅黑" w:cs="宋体"/>
          <w:spacing w:val="8"/>
        </w:rPr>
      </w:pPr>
      <w:r>
        <w:rPr>
          <w:rFonts w:hint="eastAsia" w:ascii="微软雅黑" w:hAnsi="微软雅黑" w:cs="宋体"/>
          <w:spacing w:val="8"/>
        </w:rPr>
        <w:t>福利待遇：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00" w:beforeAutospacing="1" w:after="0" w:line="216" w:lineRule="auto"/>
        <w:contextualSpacing/>
        <w:jc w:val="both"/>
        <w:textAlignment w:val="auto"/>
        <w:rPr>
          <w:rFonts w:ascii="微软雅黑" w:hAnsi="微软雅黑" w:cs="宋体"/>
          <w:spacing w:val="8"/>
        </w:rPr>
      </w:pPr>
      <w:r>
        <w:rPr>
          <w:rFonts w:hint="eastAsia" w:ascii="微软雅黑" w:hAnsi="微软雅黑" w:cs="宋体"/>
          <w:spacing w:val="8"/>
        </w:rPr>
        <w:t>1、劳动关系：入职即签订劳动合同，含见习期6个月，享受学历工资并泰安市补贴。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00" w:beforeAutospacing="1" w:after="0" w:line="216" w:lineRule="auto"/>
        <w:contextualSpacing/>
        <w:jc w:val="both"/>
        <w:textAlignment w:val="auto"/>
        <w:rPr>
          <w:rFonts w:ascii="微软雅黑" w:hAnsi="微软雅黑" w:cs="宋体"/>
          <w:spacing w:val="8"/>
        </w:rPr>
      </w:pPr>
      <w:r>
        <w:rPr>
          <w:rFonts w:hint="eastAsia" w:ascii="微软雅黑" w:hAnsi="微软雅黑" w:cs="宋体"/>
          <w:spacing w:val="8"/>
        </w:rPr>
        <w:t>2、学生公寓</w:t>
      </w:r>
      <w:r>
        <w:rPr>
          <w:rFonts w:ascii="微软雅黑" w:hAnsi="微软雅黑" w:cs="宋体"/>
          <w:spacing w:val="8"/>
        </w:rPr>
        <w:t>：</w:t>
      </w:r>
      <w:r>
        <w:rPr>
          <w:rFonts w:hint="eastAsia" w:ascii="微软雅黑" w:hAnsi="微软雅黑" w:cs="宋体"/>
          <w:spacing w:val="8"/>
        </w:rPr>
        <w:t>2-4</w:t>
      </w:r>
      <w:r>
        <w:rPr>
          <w:rFonts w:ascii="微软雅黑" w:hAnsi="微软雅黑" w:cs="宋体"/>
          <w:spacing w:val="8"/>
        </w:rPr>
        <w:t>人标准间</w:t>
      </w:r>
      <w:r>
        <w:rPr>
          <w:rFonts w:hint="eastAsia" w:ascii="微软雅黑" w:hAnsi="微软雅黑" w:cs="宋体"/>
          <w:spacing w:val="8"/>
        </w:rPr>
        <w:t>住宿</w:t>
      </w:r>
      <w:r>
        <w:rPr>
          <w:rFonts w:ascii="微软雅黑" w:hAnsi="微软雅黑" w:cs="宋体"/>
          <w:spacing w:val="8"/>
        </w:rPr>
        <w:t>，提供暖气、淋浴</w:t>
      </w:r>
      <w:r>
        <w:rPr>
          <w:rFonts w:hint="eastAsia" w:ascii="微软雅黑" w:hAnsi="微软雅黑" w:cs="宋体"/>
          <w:spacing w:val="8"/>
        </w:rPr>
        <w:t>、洗衣机、空调、书桌、WiFi</w:t>
      </w:r>
      <w:r>
        <w:rPr>
          <w:rFonts w:ascii="微软雅黑" w:hAnsi="微软雅黑" w:cs="宋体"/>
          <w:spacing w:val="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00" w:beforeAutospacing="1" w:after="0" w:line="216" w:lineRule="auto"/>
        <w:contextualSpacing/>
        <w:jc w:val="both"/>
        <w:textAlignment w:val="auto"/>
        <w:rPr>
          <w:rFonts w:ascii="微软雅黑" w:hAnsi="微软雅黑" w:cs="宋体"/>
          <w:spacing w:val="8"/>
        </w:rPr>
      </w:pPr>
      <w:r>
        <w:rPr>
          <w:rFonts w:hint="eastAsia" w:ascii="微软雅黑" w:hAnsi="微软雅黑" w:cs="宋体"/>
          <w:spacing w:val="8"/>
        </w:rPr>
        <w:t>3、免费午餐</w:t>
      </w:r>
      <w:r>
        <w:rPr>
          <w:rFonts w:ascii="微软雅黑" w:hAnsi="微软雅黑" w:cs="宋体"/>
          <w:spacing w:val="8"/>
        </w:rPr>
        <w:t>：公司建有食堂，提供免费午餐</w:t>
      </w:r>
      <w:r>
        <w:rPr>
          <w:rFonts w:hint="eastAsia" w:ascii="微软雅黑" w:hAnsi="微软雅黑" w:cs="宋体"/>
          <w:spacing w:val="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00" w:beforeAutospacing="1" w:after="0" w:line="216" w:lineRule="auto"/>
        <w:contextualSpacing/>
        <w:jc w:val="both"/>
        <w:textAlignment w:val="auto"/>
        <w:rPr>
          <w:rFonts w:ascii="微软雅黑" w:hAnsi="微软雅黑" w:cs="宋体"/>
          <w:spacing w:val="8"/>
        </w:rPr>
      </w:pPr>
      <w:r>
        <w:rPr>
          <w:rFonts w:hint="eastAsia" w:ascii="微软雅黑" w:hAnsi="微软雅黑" w:cs="宋体"/>
          <w:spacing w:val="8"/>
        </w:rPr>
        <w:t>4、五险一金</w:t>
      </w:r>
      <w:r>
        <w:rPr>
          <w:rFonts w:ascii="微软雅黑" w:hAnsi="微软雅黑" w:cs="宋体"/>
          <w:spacing w:val="8"/>
        </w:rPr>
        <w:t>：</w:t>
      </w:r>
      <w:r>
        <w:rPr>
          <w:rFonts w:hint="eastAsia" w:ascii="微软雅黑" w:hAnsi="微软雅黑" w:cs="宋体"/>
          <w:spacing w:val="8"/>
        </w:rPr>
        <w:t>入职即缴纳</w:t>
      </w:r>
      <w:r>
        <w:rPr>
          <w:rFonts w:ascii="微软雅黑" w:hAnsi="微软雅黑" w:cs="宋体"/>
          <w:spacing w:val="8"/>
        </w:rPr>
        <w:t>五险（养老、医疗、生育、工伤、失业）一金（住房公积金）</w:t>
      </w:r>
      <w:r>
        <w:rPr>
          <w:rFonts w:hint="eastAsia" w:ascii="微软雅黑" w:hAnsi="微软雅黑" w:cs="宋体"/>
          <w:spacing w:val="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00" w:beforeAutospacing="1" w:after="0" w:line="216" w:lineRule="auto"/>
        <w:contextualSpacing/>
        <w:jc w:val="both"/>
        <w:textAlignment w:val="auto"/>
        <w:rPr>
          <w:rFonts w:ascii="微软雅黑" w:hAnsi="微软雅黑" w:cs="宋体"/>
          <w:spacing w:val="8"/>
        </w:rPr>
      </w:pPr>
      <w:r>
        <w:rPr>
          <w:rFonts w:hint="eastAsia" w:ascii="微软雅黑" w:hAnsi="微软雅黑" w:cs="宋体"/>
          <w:spacing w:val="8"/>
        </w:rPr>
        <w:t>5、健康体检：新学生入职体检费用公司报销，并享受按周期定期体检待遇。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00" w:beforeAutospacing="1" w:after="0" w:line="216" w:lineRule="auto"/>
        <w:contextualSpacing/>
        <w:jc w:val="both"/>
        <w:textAlignment w:val="auto"/>
        <w:rPr>
          <w:rFonts w:ascii="微软雅黑" w:hAnsi="微软雅黑" w:cs="宋体"/>
          <w:spacing w:val="8"/>
        </w:rPr>
      </w:pPr>
      <w:r>
        <w:rPr>
          <w:rFonts w:hint="eastAsia" w:ascii="微软雅黑" w:hAnsi="微软雅黑" w:cs="宋体"/>
          <w:spacing w:val="8"/>
        </w:rPr>
        <w:t>6、双休及</w:t>
      </w:r>
      <w:r>
        <w:rPr>
          <w:rFonts w:ascii="微软雅黑" w:hAnsi="微软雅黑" w:cs="宋体"/>
          <w:spacing w:val="8"/>
        </w:rPr>
        <w:t>节假日：</w:t>
      </w:r>
      <w:r>
        <w:rPr>
          <w:rFonts w:hint="eastAsia" w:ascii="微软雅黑" w:hAnsi="微软雅黑" w:cs="宋体"/>
          <w:spacing w:val="8"/>
        </w:rPr>
        <w:t>周一至周五为工作日，周六周日双，国家法定节假日正常休息。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00" w:beforeAutospacing="1" w:after="0" w:line="216" w:lineRule="auto"/>
        <w:contextualSpacing/>
        <w:jc w:val="both"/>
        <w:textAlignment w:val="auto"/>
      </w:pPr>
      <w:r>
        <w:rPr>
          <w:rFonts w:hint="eastAsia" w:ascii="微软雅黑" w:hAnsi="微软雅黑" w:cs="宋体"/>
          <w:spacing w:val="8"/>
        </w:rPr>
        <w:t>7、带薪休假：10天带薪年假，省外员工可以休探亲假20天（按规定报销往返路费）。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16" w:lineRule="auto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 w:val="0"/>
        <w:spacing w:line="216" w:lineRule="auto"/>
        <w:textAlignment w:val="auto"/>
        <w:rPr>
          <w:rFonts w:ascii="宋体" w:hAnsi="宋体" w:cs="宋体"/>
          <w:spacing w:val="8"/>
          <w:sz w:val="24"/>
        </w:rPr>
      </w:pPr>
      <w:r>
        <w:drawing>
          <wp:inline distT="0" distB="0" distL="114300" distR="114300">
            <wp:extent cx="6002655" cy="3319145"/>
            <wp:effectExtent l="0" t="0" r="17145" b="1460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2655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16" w:lineRule="auto"/>
        <w:textAlignment w:val="auto"/>
        <w:rPr>
          <w:b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16" w:lineRule="auto"/>
        <w:textAlignment w:val="auto"/>
        <w:rPr>
          <w:b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16" w:lineRule="auto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16" w:lineRule="auto"/>
        <w:textAlignment w:val="auto"/>
        <w:rPr>
          <w:b/>
          <w:sz w:val="32"/>
          <w:szCs w:val="32"/>
        </w:rPr>
      </w:pPr>
      <w:r>
        <w:rPr>
          <w:rFonts w:hint="eastAsia" w:ascii="宋体" w:hAnsi="宋体" w:cs="宋体"/>
          <w:spacing w:val="8"/>
          <w:sz w:val="24"/>
        </w:rPr>
        <w:t>二、招聘岗位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16" w:lineRule="auto"/>
        <w:textAlignment w:val="auto"/>
      </w:pPr>
    </w:p>
    <w:tbl>
      <w:tblPr>
        <w:tblStyle w:val="8"/>
        <w:tblW w:w="533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4"/>
        <w:gridCol w:w="1458"/>
        <w:gridCol w:w="2481"/>
        <w:gridCol w:w="1989"/>
        <w:gridCol w:w="1431"/>
        <w:gridCol w:w="1279"/>
        <w:gridCol w:w="12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343" w:type="pct"/>
            <w:shd w:val="clear" w:color="auto" w:fill="4F81BD" w:themeFill="accent1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none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highlight w:val="none"/>
              </w:rPr>
              <w:t>序号</w:t>
            </w:r>
          </w:p>
        </w:tc>
        <w:tc>
          <w:tcPr>
            <w:tcW w:w="690" w:type="pct"/>
            <w:shd w:val="clear" w:color="auto" w:fill="4F81BD" w:themeFill="accent1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none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highlight w:val="none"/>
                <w:lang w:eastAsia="zh-CN"/>
              </w:rPr>
              <w:t>岗位分类</w:t>
            </w:r>
          </w:p>
        </w:tc>
        <w:tc>
          <w:tcPr>
            <w:tcW w:w="1174" w:type="pct"/>
            <w:shd w:val="clear" w:color="auto" w:fill="4F81BD" w:themeFill="accent1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none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highlight w:val="none"/>
              </w:rPr>
              <w:t>需求岗位</w:t>
            </w:r>
          </w:p>
        </w:tc>
        <w:tc>
          <w:tcPr>
            <w:tcW w:w="941" w:type="pct"/>
            <w:shd w:val="clear" w:color="auto" w:fill="4F81BD" w:themeFill="accent1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none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highlight w:val="none"/>
              </w:rPr>
              <w:t>专业</w:t>
            </w:r>
          </w:p>
        </w:tc>
        <w:tc>
          <w:tcPr>
            <w:tcW w:w="677" w:type="pct"/>
            <w:shd w:val="clear" w:color="auto" w:fill="4F81BD" w:themeFill="accent1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none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highlight w:val="none"/>
              </w:rPr>
              <w:t>学历</w:t>
            </w:r>
          </w:p>
        </w:tc>
        <w:tc>
          <w:tcPr>
            <w:tcW w:w="605" w:type="pct"/>
            <w:shd w:val="clear" w:color="auto" w:fill="4F81BD" w:themeFill="accent1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none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highlight w:val="none"/>
              </w:rPr>
              <w:t>高校层次</w:t>
            </w:r>
          </w:p>
        </w:tc>
        <w:tc>
          <w:tcPr>
            <w:tcW w:w="567" w:type="pct"/>
            <w:shd w:val="clear" w:color="auto" w:fill="4F81BD" w:themeFill="accent1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highlight w:val="none"/>
                <w:vertAlign w:val="baseli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kern w:val="0"/>
                <w:sz w:val="24"/>
                <w:szCs w:val="24"/>
                <w:highlight w:val="none"/>
              </w:rPr>
              <w:t>需求人数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3" w:type="pct"/>
            <w:shd w:val="clear" w:color="auto" w:fill="B8CCE4" w:themeFill="accent1" w:themeFillTint="66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690" w:type="pct"/>
            <w:vMerge w:val="restart"/>
            <w:shd w:val="clear" w:color="auto" w:fill="B8CCE4" w:themeFill="accent1" w:themeFillTint="66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技术类岗位</w:t>
            </w:r>
          </w:p>
        </w:tc>
        <w:tc>
          <w:tcPr>
            <w:tcW w:w="1174" w:type="pct"/>
            <w:vMerge w:val="restart"/>
            <w:shd w:val="clear" w:color="auto" w:fill="B8CCE4" w:themeFill="accent1" w:themeFillTint="66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设计员</w:t>
            </w:r>
          </w:p>
        </w:tc>
        <w:tc>
          <w:tcPr>
            <w:tcW w:w="941" w:type="pct"/>
            <w:vMerge w:val="restart"/>
            <w:shd w:val="clear" w:color="auto" w:fill="B8CCE4" w:themeFill="accent1" w:themeFillTint="66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机械、电气、自动化、测控类</w:t>
            </w:r>
          </w:p>
        </w:tc>
        <w:tc>
          <w:tcPr>
            <w:tcW w:w="677" w:type="pct"/>
            <w:shd w:val="clear" w:color="auto" w:fill="B8CCE4" w:themeFill="accent1" w:themeFillTint="66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本科</w:t>
            </w:r>
          </w:p>
        </w:tc>
        <w:tc>
          <w:tcPr>
            <w:tcW w:w="605" w:type="pct"/>
            <w:shd w:val="clear" w:color="auto" w:fill="B8CCE4" w:themeFill="accent1" w:themeFillTint="66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985/211</w:t>
            </w:r>
          </w:p>
        </w:tc>
        <w:tc>
          <w:tcPr>
            <w:tcW w:w="567" w:type="pct"/>
            <w:shd w:val="clear" w:color="auto" w:fill="B8CCE4" w:themeFill="accent1" w:themeFillTint="66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3" w:type="pct"/>
            <w:shd w:val="clear" w:color="auto" w:fill="B8CCE4" w:themeFill="accent1" w:themeFillTint="66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690" w:type="pct"/>
            <w:vMerge w:val="continue"/>
            <w:shd w:val="clear" w:color="auto" w:fill="B8CCE4" w:themeFill="accent1" w:themeFillTint="66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</w:rPr>
            </w:pPr>
          </w:p>
        </w:tc>
        <w:tc>
          <w:tcPr>
            <w:tcW w:w="1174" w:type="pct"/>
            <w:vMerge w:val="continue"/>
            <w:shd w:val="clear" w:color="auto" w:fill="B8CCE4" w:themeFill="accent1" w:themeFillTint="66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</w:rPr>
            </w:pPr>
          </w:p>
        </w:tc>
        <w:tc>
          <w:tcPr>
            <w:tcW w:w="941" w:type="pct"/>
            <w:vMerge w:val="continue"/>
            <w:shd w:val="clear" w:color="auto" w:fill="B8CCE4" w:themeFill="accent1" w:themeFillTint="66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</w:rPr>
            </w:pPr>
          </w:p>
        </w:tc>
        <w:tc>
          <w:tcPr>
            <w:tcW w:w="677" w:type="pct"/>
            <w:shd w:val="clear" w:color="auto" w:fill="B8CCE4" w:themeFill="accent1" w:themeFillTint="66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硕士研究生</w:t>
            </w:r>
          </w:p>
        </w:tc>
        <w:tc>
          <w:tcPr>
            <w:tcW w:w="605" w:type="pct"/>
            <w:shd w:val="clear" w:color="auto" w:fill="B8CCE4" w:themeFill="accent1" w:themeFillTint="66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/</w:t>
            </w:r>
          </w:p>
        </w:tc>
        <w:tc>
          <w:tcPr>
            <w:tcW w:w="567" w:type="pct"/>
            <w:shd w:val="clear" w:color="auto" w:fill="B8CCE4" w:themeFill="accent1" w:themeFillTint="66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3" w:type="pct"/>
            <w:shd w:val="clear" w:color="auto" w:fill="B8CCE4" w:themeFill="accent1" w:themeFillTint="66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690" w:type="pct"/>
            <w:vMerge w:val="continue"/>
            <w:shd w:val="clear" w:color="auto" w:fill="B8CCE4" w:themeFill="accent1" w:themeFillTint="66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</w:rPr>
            </w:pPr>
          </w:p>
        </w:tc>
        <w:tc>
          <w:tcPr>
            <w:tcW w:w="1174" w:type="pct"/>
            <w:shd w:val="clear" w:color="auto" w:fill="B8CCE4" w:themeFill="accent1" w:themeFillTint="66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工程技术人员</w:t>
            </w:r>
          </w:p>
        </w:tc>
        <w:tc>
          <w:tcPr>
            <w:tcW w:w="941" w:type="pct"/>
            <w:shd w:val="clear" w:color="auto" w:fill="B8CCE4" w:themeFill="accent1" w:themeFillTint="66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机械、电气、自动化、测控类</w:t>
            </w:r>
          </w:p>
        </w:tc>
        <w:tc>
          <w:tcPr>
            <w:tcW w:w="677" w:type="pct"/>
            <w:shd w:val="clear" w:color="auto" w:fill="B8CCE4" w:themeFill="accent1" w:themeFillTint="66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本科</w:t>
            </w:r>
          </w:p>
        </w:tc>
        <w:tc>
          <w:tcPr>
            <w:tcW w:w="605" w:type="pct"/>
            <w:shd w:val="clear" w:color="auto" w:fill="B8CCE4" w:themeFill="accent1" w:themeFillTint="66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普通</w:t>
            </w:r>
          </w:p>
        </w:tc>
        <w:tc>
          <w:tcPr>
            <w:tcW w:w="567" w:type="pct"/>
            <w:shd w:val="clear" w:color="auto" w:fill="B8CCE4" w:themeFill="accent1" w:themeFillTint="66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3" w:type="pct"/>
            <w:shd w:val="clear" w:color="auto" w:fill="B8CCE4" w:themeFill="accent1" w:themeFillTint="66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690" w:type="pct"/>
            <w:shd w:val="clear" w:color="auto" w:fill="B8CCE4" w:themeFill="accent1" w:themeFillTint="66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管理类岗位</w:t>
            </w:r>
          </w:p>
        </w:tc>
        <w:tc>
          <w:tcPr>
            <w:tcW w:w="1174" w:type="pct"/>
            <w:shd w:val="clear" w:color="auto" w:fill="B8CCE4" w:themeFill="accent1" w:themeFillTint="66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生产调度、车间管理</w:t>
            </w:r>
          </w:p>
        </w:tc>
        <w:tc>
          <w:tcPr>
            <w:tcW w:w="941" w:type="pct"/>
            <w:shd w:val="clear" w:color="auto" w:fill="B8CCE4" w:themeFill="accent1" w:themeFillTint="66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经管、统计类</w:t>
            </w:r>
          </w:p>
        </w:tc>
        <w:tc>
          <w:tcPr>
            <w:tcW w:w="677" w:type="pct"/>
            <w:shd w:val="clear" w:color="auto" w:fill="B8CCE4" w:themeFill="accent1" w:themeFillTint="66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本科</w:t>
            </w:r>
          </w:p>
        </w:tc>
        <w:tc>
          <w:tcPr>
            <w:tcW w:w="605" w:type="pct"/>
            <w:shd w:val="clear" w:color="auto" w:fill="B8CCE4" w:themeFill="accent1" w:themeFillTint="66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t>普通</w:t>
            </w:r>
          </w:p>
        </w:tc>
        <w:tc>
          <w:tcPr>
            <w:tcW w:w="567" w:type="pct"/>
            <w:shd w:val="clear" w:color="auto" w:fill="B8CCE4" w:themeFill="accent1" w:themeFillTint="66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000" w:type="pct"/>
            <w:gridSpan w:val="7"/>
            <w:shd w:val="clear" w:color="auto" w:fill="B8CCE4" w:themeFill="accent1" w:themeFillTint="66"/>
            <w:vAlign w:val="center"/>
          </w:tcPr>
          <w:p>
            <w:pPr>
              <w:autoSpaceDE w:val="0"/>
              <w:autoSpaceDN w:val="0"/>
              <w:adjustRightInd w:val="0"/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lang w:val="en-US" w:eastAsia="zh-CN"/>
              </w:rPr>
              <w:t>备注：机械类要求基础专业课包含：机械/工程制图、机械设计、工程力学等；</w:t>
            </w:r>
          </w:p>
          <w:p>
            <w:pPr>
              <w:ind w:firstLine="720" w:firstLineChars="300"/>
              <w:jc w:val="both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lang w:val="en-US" w:eastAsia="zh-CN"/>
              </w:rPr>
              <w:t>电气类要求基础专业课包含：电路原理、电力系统分析、电机学等。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16" w:lineRule="auto"/>
        <w:textAlignment w:val="auto"/>
        <w:rPr>
          <w:b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16" w:lineRule="auto"/>
        <w:textAlignment w:val="auto"/>
        <w:rPr>
          <w:b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16" w:lineRule="auto"/>
        <w:textAlignment w:val="auto"/>
        <w:rPr>
          <w:b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16" w:lineRule="auto"/>
        <w:textAlignment w:val="auto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联系方式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216" w:lineRule="auto"/>
        <w:textAlignment w:val="auto"/>
        <w:rPr>
          <w:rFonts w:hint="eastAsia"/>
          <w:b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16" w:lineRule="auto"/>
        <w:textAlignment w:val="auto"/>
        <w:rPr>
          <w:rFonts w:ascii="微软雅黑" w:hAnsi="微软雅黑"/>
        </w:rPr>
      </w:pPr>
      <w:r>
        <w:rPr>
          <w:rFonts w:hint="eastAsia" w:ascii="微软雅黑" w:hAnsi="微软雅黑"/>
        </w:rPr>
        <w:t>联系人：张老师                                联系电话：0538-8933878 /18653893086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16" w:lineRule="auto"/>
        <w:textAlignment w:val="auto"/>
        <w:rPr>
          <w:rFonts w:ascii="微软雅黑" w:hAnsi="微软雅黑"/>
        </w:rPr>
      </w:pPr>
      <w:r>
        <w:rPr>
          <w:rFonts w:hint="eastAsia" w:ascii="微软雅黑" w:hAnsi="微软雅黑"/>
        </w:rPr>
        <w:t>E-mail:taikaibyqhr@163.com         邮政编码：271000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16" w:lineRule="auto"/>
        <w:textAlignment w:val="auto"/>
        <w:rPr>
          <w:rFonts w:ascii="微软雅黑" w:hAnsi="微软雅黑"/>
        </w:rPr>
      </w:pPr>
      <w:r>
        <w:rPr>
          <w:rFonts w:hint="eastAsia" w:ascii="微软雅黑" w:hAnsi="微软雅黑"/>
        </w:rPr>
        <w:t>通讯地址：山东省泰安市高新技术开发区泰开南区工业园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16" w:lineRule="auto"/>
        <w:textAlignment w:val="auto"/>
        <w:rPr>
          <w:rFonts w:ascii="微软雅黑" w:hAnsi="微软雅黑" w:eastAsia="宋体"/>
        </w:rPr>
      </w:pPr>
      <w:r>
        <w:rPr>
          <w:rFonts w:hint="eastAsia" w:ascii="微软雅黑" w:hAnsi="微软雅黑" w:eastAsia="宋体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2019935</wp:posOffset>
            </wp:positionH>
            <wp:positionV relativeFrom="paragraph">
              <wp:posOffset>30480</wp:posOffset>
            </wp:positionV>
            <wp:extent cx="1143635" cy="1141095"/>
            <wp:effectExtent l="19050" t="0" r="0" b="0"/>
            <wp:wrapSquare wrapText="bothSides"/>
            <wp:docPr id="6" name="图片 13" descr="企业公众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3" descr="企业公众号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宋体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30480</wp:posOffset>
            </wp:positionV>
            <wp:extent cx="1143635" cy="1141095"/>
            <wp:effectExtent l="19050" t="0" r="0" b="0"/>
            <wp:wrapSquare wrapText="bothSides"/>
            <wp:docPr id="14" name="图片 9" descr="企业官方网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企业官方网站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16" w:lineRule="auto"/>
        <w:textAlignment w:val="auto"/>
        <w:rPr>
          <w:rFonts w:ascii="微软雅黑" w:hAnsi="微软雅黑" w:eastAsia="宋体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16" w:lineRule="auto"/>
        <w:textAlignment w:val="auto"/>
        <w:rPr>
          <w:rFonts w:hint="eastAsia"/>
        </w:rPr>
      </w:pPr>
      <w:r>
        <w:rPr>
          <w:rFonts w:hint="eastAsia"/>
        </w:rPr>
        <w:t>企业官网       企业微信公众号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16" w:lineRule="auto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16" w:lineRule="auto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16" w:lineRule="auto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16" w:lineRule="auto"/>
        <w:textAlignment w:val="auto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16" w:lineRule="auto"/>
        <w:textAlignment w:val="auto"/>
      </w:pPr>
      <w:r>
        <w:rPr>
          <w:rFonts w:hint="eastAsia" w:ascii="华文行楷" w:hAnsi="华文行楷" w:eastAsia="华文行楷" w:cs="华文行楷"/>
          <w:sz w:val="36"/>
          <w:szCs w:val="36"/>
        </w:rPr>
        <w:t>加入我们，您将和行业顶尖人才同台PK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16" w:lineRule="auto"/>
        <w:textAlignment w:val="auto"/>
        <w:rPr>
          <w:rFonts w:ascii="华文行楷" w:hAnsi="华文行楷" w:eastAsia="华文行楷" w:cs="华文行楷"/>
          <w:sz w:val="36"/>
          <w:szCs w:val="36"/>
        </w:rPr>
      </w:pPr>
      <w:r>
        <w:rPr>
          <w:rFonts w:hint="eastAsia" w:ascii="华文行楷" w:hAnsi="华文行楷" w:eastAsia="华文行楷" w:cs="华文行楷"/>
          <w:sz w:val="36"/>
          <w:szCs w:val="36"/>
        </w:rPr>
        <w:t>泰开变压器公司期待您的加入！！！</w:t>
      </w:r>
    </w:p>
    <w:sectPr>
      <w:pgSz w:w="11906" w:h="16838"/>
      <w:pgMar w:top="567" w:right="1092" w:bottom="567" w:left="1134" w:header="708" w:footer="708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720"/>
  <w:drawingGridHorizontalSpacing w:val="110"/>
  <w:noPunctuationKerning w:val="1"/>
  <w:characterSpacingControl w:val="doNotCompress"/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D31D50"/>
    <w:rsid w:val="000119CD"/>
    <w:rsid w:val="00016D7B"/>
    <w:rsid w:val="00017B51"/>
    <w:rsid w:val="00075F24"/>
    <w:rsid w:val="00080CC2"/>
    <w:rsid w:val="000909D3"/>
    <w:rsid w:val="00100C3D"/>
    <w:rsid w:val="00104839"/>
    <w:rsid w:val="001875FA"/>
    <w:rsid w:val="001E3523"/>
    <w:rsid w:val="00207BED"/>
    <w:rsid w:val="00216B95"/>
    <w:rsid w:val="00250C18"/>
    <w:rsid w:val="002769CE"/>
    <w:rsid w:val="00283A7C"/>
    <w:rsid w:val="002B7F01"/>
    <w:rsid w:val="002D3756"/>
    <w:rsid w:val="002D48BF"/>
    <w:rsid w:val="002E0EB8"/>
    <w:rsid w:val="003070FF"/>
    <w:rsid w:val="00323B43"/>
    <w:rsid w:val="003535FF"/>
    <w:rsid w:val="00370824"/>
    <w:rsid w:val="00384CDC"/>
    <w:rsid w:val="00394B61"/>
    <w:rsid w:val="003C03DC"/>
    <w:rsid w:val="003D372D"/>
    <w:rsid w:val="003D37D8"/>
    <w:rsid w:val="003D5B9B"/>
    <w:rsid w:val="003E3CFE"/>
    <w:rsid w:val="003E5CA5"/>
    <w:rsid w:val="003F4FC8"/>
    <w:rsid w:val="00411046"/>
    <w:rsid w:val="00423CA9"/>
    <w:rsid w:val="00423F06"/>
    <w:rsid w:val="00426133"/>
    <w:rsid w:val="004358AB"/>
    <w:rsid w:val="00454AB9"/>
    <w:rsid w:val="0048245D"/>
    <w:rsid w:val="0049424E"/>
    <w:rsid w:val="00497CC5"/>
    <w:rsid w:val="004D6E29"/>
    <w:rsid w:val="00533C21"/>
    <w:rsid w:val="005476BA"/>
    <w:rsid w:val="00561DD5"/>
    <w:rsid w:val="00564029"/>
    <w:rsid w:val="005A436A"/>
    <w:rsid w:val="005A756D"/>
    <w:rsid w:val="005A7701"/>
    <w:rsid w:val="005E4ACA"/>
    <w:rsid w:val="0062010E"/>
    <w:rsid w:val="00623427"/>
    <w:rsid w:val="0067531E"/>
    <w:rsid w:val="0068520B"/>
    <w:rsid w:val="006A33AA"/>
    <w:rsid w:val="006A4743"/>
    <w:rsid w:val="006C1E96"/>
    <w:rsid w:val="006C52E1"/>
    <w:rsid w:val="006E492E"/>
    <w:rsid w:val="00700FC2"/>
    <w:rsid w:val="007054D2"/>
    <w:rsid w:val="00733915"/>
    <w:rsid w:val="0073446C"/>
    <w:rsid w:val="0075053D"/>
    <w:rsid w:val="00793E25"/>
    <w:rsid w:val="007B6391"/>
    <w:rsid w:val="007C5F95"/>
    <w:rsid w:val="008017D3"/>
    <w:rsid w:val="00812FEA"/>
    <w:rsid w:val="0089489C"/>
    <w:rsid w:val="008B36B8"/>
    <w:rsid w:val="008B7726"/>
    <w:rsid w:val="008C7A46"/>
    <w:rsid w:val="008F7604"/>
    <w:rsid w:val="008F7A56"/>
    <w:rsid w:val="00933755"/>
    <w:rsid w:val="0095332B"/>
    <w:rsid w:val="00997537"/>
    <w:rsid w:val="009B5D4A"/>
    <w:rsid w:val="009C77B2"/>
    <w:rsid w:val="009D74E4"/>
    <w:rsid w:val="00A00989"/>
    <w:rsid w:val="00A06E31"/>
    <w:rsid w:val="00A25CF1"/>
    <w:rsid w:val="00A35531"/>
    <w:rsid w:val="00A81DFC"/>
    <w:rsid w:val="00AB718C"/>
    <w:rsid w:val="00AD6EE5"/>
    <w:rsid w:val="00AE1863"/>
    <w:rsid w:val="00AE2B57"/>
    <w:rsid w:val="00AF4F51"/>
    <w:rsid w:val="00B16886"/>
    <w:rsid w:val="00B54E71"/>
    <w:rsid w:val="00B63E38"/>
    <w:rsid w:val="00B70603"/>
    <w:rsid w:val="00BA5771"/>
    <w:rsid w:val="00BE4C15"/>
    <w:rsid w:val="00C2490D"/>
    <w:rsid w:val="00C26EE1"/>
    <w:rsid w:val="00C5524F"/>
    <w:rsid w:val="00C561CA"/>
    <w:rsid w:val="00CA2A73"/>
    <w:rsid w:val="00CB1917"/>
    <w:rsid w:val="00CB1D73"/>
    <w:rsid w:val="00CB793E"/>
    <w:rsid w:val="00D276A2"/>
    <w:rsid w:val="00D31D50"/>
    <w:rsid w:val="00D8105D"/>
    <w:rsid w:val="00D82970"/>
    <w:rsid w:val="00DD50CD"/>
    <w:rsid w:val="00DE70BC"/>
    <w:rsid w:val="00E16837"/>
    <w:rsid w:val="00E53A3E"/>
    <w:rsid w:val="00E623C5"/>
    <w:rsid w:val="00E639BC"/>
    <w:rsid w:val="00E73E46"/>
    <w:rsid w:val="00E90903"/>
    <w:rsid w:val="00E92053"/>
    <w:rsid w:val="00E95991"/>
    <w:rsid w:val="00EB0840"/>
    <w:rsid w:val="00EE7C36"/>
    <w:rsid w:val="00F04F17"/>
    <w:rsid w:val="00F06653"/>
    <w:rsid w:val="00F16196"/>
    <w:rsid w:val="00F20299"/>
    <w:rsid w:val="00F272F6"/>
    <w:rsid w:val="00F57E65"/>
    <w:rsid w:val="03F71E1C"/>
    <w:rsid w:val="04212AE9"/>
    <w:rsid w:val="0DF8489E"/>
    <w:rsid w:val="144910C6"/>
    <w:rsid w:val="1B0172B7"/>
    <w:rsid w:val="1B604B13"/>
    <w:rsid w:val="218F04C2"/>
    <w:rsid w:val="21E67E29"/>
    <w:rsid w:val="222A57F4"/>
    <w:rsid w:val="272A0FB7"/>
    <w:rsid w:val="29AA7F71"/>
    <w:rsid w:val="306E0B7B"/>
    <w:rsid w:val="34AD29D5"/>
    <w:rsid w:val="384968ED"/>
    <w:rsid w:val="3F577567"/>
    <w:rsid w:val="43DE0CA8"/>
    <w:rsid w:val="47C85213"/>
    <w:rsid w:val="49757979"/>
    <w:rsid w:val="4AA504BC"/>
    <w:rsid w:val="4C2D0F68"/>
    <w:rsid w:val="4E9E7F6C"/>
    <w:rsid w:val="50184D4D"/>
    <w:rsid w:val="5639652F"/>
    <w:rsid w:val="5C53725B"/>
    <w:rsid w:val="61381243"/>
    <w:rsid w:val="628338A2"/>
    <w:rsid w:val="65FA5D94"/>
    <w:rsid w:val="687069E2"/>
    <w:rsid w:val="6934122B"/>
    <w:rsid w:val="6A164D3F"/>
    <w:rsid w:val="70EF083E"/>
    <w:rsid w:val="7DE30BD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semiHidden="0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rFonts w:ascii="Times New Roman" w:hAnsi="Times New Roman"/>
      <w:sz w:val="30"/>
    </w:rPr>
  </w:style>
  <w:style w:type="paragraph" w:styleId="3">
    <w:name w:val="Balloon Text"/>
    <w:basedOn w:val="1"/>
    <w:link w:val="11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13"/>
    <w:semiHidden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12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unhideWhenUsed/>
    <w:qFormat/>
    <w:uiPriority w:val="99"/>
    <w:rPr>
      <w:color w:val="0000FF" w:themeColor="hyperlink"/>
      <w:u w:val="single"/>
    </w:rPr>
  </w:style>
  <w:style w:type="character" w:customStyle="1" w:styleId="11">
    <w:name w:val="批注框文本 Char"/>
    <w:basedOn w:val="9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12">
    <w:name w:val="页眉 Char"/>
    <w:basedOn w:val="9"/>
    <w:link w:val="5"/>
    <w:semiHidden/>
    <w:qFormat/>
    <w:uiPriority w:val="99"/>
    <w:rPr>
      <w:rFonts w:ascii="Tahoma" w:hAnsi="Tahoma"/>
      <w:sz w:val="18"/>
      <w:szCs w:val="18"/>
    </w:rPr>
  </w:style>
  <w:style w:type="character" w:customStyle="1" w:styleId="13">
    <w:name w:val="页脚 Char"/>
    <w:basedOn w:val="9"/>
    <w:link w:val="4"/>
    <w:semiHidden/>
    <w:qFormat/>
    <w:uiPriority w:val="99"/>
    <w:rPr>
      <w:rFonts w:ascii="Tahoma" w:hAnsi="Tahoma"/>
      <w:sz w:val="18"/>
      <w:szCs w:val="18"/>
    </w:rPr>
  </w:style>
  <w:style w:type="character" w:styleId="14">
    <w:name w:val="Placeholder Text"/>
    <w:basedOn w:val="9"/>
    <w:qFormat/>
    <w:uiPriority w:val="99"/>
    <w:rPr>
      <w:color w:val="808080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3793707-05EC-4692-815A-82C785B3B07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261</Words>
  <Characters>1491</Characters>
  <Lines>12</Lines>
  <Paragraphs>3</Paragraphs>
  <TotalTime>22</TotalTime>
  <ScaleCrop>false</ScaleCrop>
  <LinksUpToDate>false</LinksUpToDate>
  <CharactersWithSpaces>1749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2020-02-20T06:05:00Z</dcterms:created>
  <dc:creator>Administrator</dc:creator>
  <cp:lastModifiedBy>Administrator</cp:lastModifiedBy>
  <cp:lastPrinted>2019-03-23T02:48:00Z</cp:lastPrinted>
  <dcterms:modified xsi:type="dcterms:W3CDTF">2021-09-10T03:36:24Z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