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标准粗黑" w:hAnsi="标准粗黑" w:eastAsia="标准粗黑" w:cs="标准粗黑"/>
          <w:b w:val="0"/>
          <w:bCs w:val="0"/>
          <w:color w:val="FF0000"/>
          <w:sz w:val="18"/>
          <w:szCs w:val="18"/>
          <w:lang w:val="en-US" w:eastAsia="zh-CN"/>
        </w:rPr>
      </w:pPr>
      <w:r>
        <w:rPr>
          <w:rFonts w:hint="eastAsia" w:ascii="标准粗黑" w:hAnsi="标准粗黑" w:eastAsia="标准粗黑" w:cs="标准粗黑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标准粗黑" w:hAnsi="标准粗黑" w:eastAsia="标准粗黑" w:cs="标准粗黑"/>
          <w:b/>
          <w:bCs/>
          <w:sz w:val="28"/>
          <w:szCs w:val="28"/>
          <w:lang w:val="en-US" w:eastAsia="zh-CN"/>
        </w:rPr>
        <w:t>校招岗位与职责</w:t>
      </w:r>
      <w:r>
        <w:rPr>
          <w:rFonts w:hint="eastAsia" w:ascii="标准粗黑" w:hAnsi="标准粗黑" w:eastAsia="标准粗黑" w:cs="标准粗黑"/>
          <w:b w:val="0"/>
          <w:bCs w:val="0"/>
          <w:color w:val="FF0000"/>
          <w:sz w:val="24"/>
          <w:szCs w:val="24"/>
          <w:u w:val="single"/>
          <w:lang w:val="en-US" w:eastAsia="zh-CN"/>
        </w:rPr>
        <w:t>【具体薪资可面议，综合参考工作年限和技能】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集成电路设计工程师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6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1、负责模拟/数模混合集成电路及集成芯片设计；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2、参与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但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不仅限于确定芯片规格、架构对比/选择、收集/追踪/解决性能和功能问题并及时汇报设计进展；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3、参与设计验证和产品支持，进行原型评估和调试；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4、具有较深的模拟电路、数宇电路等理论基础，并不断学习先进模拟/数模混合集成电路设计技术。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1、一流院校，本科及以上学历，电子信息与科学、控制工程、微电子、电气自动化、机械设计等相关专业毕业；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2、具有设计多种模拟/模数混合信号集成电路经验，包括但不限于带隙基准，运算放大器，调节器，DC-DC转换器，DAC和ADC；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3、熟悉基础器件物理学，能够开发和使用先进线性/非线性模型或者仿真技术，并熟练使用相关仿真软件等；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4、动手能力强，爱好电子技术。严谨认真、踏实稳定，有良好的沟通协调能力和团队合作精神。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研发工程师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6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1、负责混合集成电路及微电路模块的设计开发；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2、负责伺服控制器、嵌入式计算机应用模块、DSP控制器、电源/电机的设计研发；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3、协助进行器件选型及供应商评估；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4、具有较深的模拟电路、数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字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电路等理论基础。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1、本科及以上学历，电子科学、微电子工程、自动化及设计相关专业毕业；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2、具备3年以上电路/电源设计、模块研发/电机/集成电路研发等相关经验；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3、熟练使用电路设计相关软件，熟练使用万用表、示波器；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4、严谨认真、踏实稳定，有良好的沟通协调能力。</w:t>
      </w:r>
    </w:p>
    <w:p>
      <w:pPr>
        <w:numPr>
          <w:ilvl w:val="0"/>
          <w:numId w:val="0"/>
        </w:numPr>
        <w:ind w:firstLine="3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研发助理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1、负责编制产品相关技术文件（详细规范、工艺文件、设计文件、设计输入等过程文件）；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2、负责简单的测试工作；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3、具备产品配套工装设计和电路调试能力尤佳。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1、本科及以上学历，自动化、电子类相关专业；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2、具备电子相关基础知识；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3、有一定的文字组织能力，有相关经验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者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优先考虑。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工控软件工程师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熟练运用PCB电路软件设计和布板；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熟练掌握单片机设计开发，灵活运用单片机外围芯片（如输入、输出、 通讯、A/D、D/A等）；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熟练掌握单片机的开发语言（如汇编 C语言）及仿真器的使用；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熟悉主流品牌的PLC及常用电气部件（仪表、传感器、执行器等）；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对工控设备不但有软硬件的设计能力，而且有较强的样机制作、调试、维护能力，即动手能力。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、本科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以上学历、3年以上相关工作经验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者优先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熟练掌握机械制图CAD软件；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熟练掌握绘图软件及办公软件；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掌握计算机原理知识和操作系统；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一般掌握低压电气、电力拖动电路图设计及制图；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具备较强的敬业精神及沟通协调能力，有团队合作精神</w:t>
      </w:r>
    </w:p>
    <w:p>
      <w:p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市场专员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6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1.协助主管领导，负责市场开拓、用户协调、产品定价管理及用户信用管理等工作；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2.负责客户档案信息收集和及时更新工作；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3.其他领导交办的工作。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1.本科及以上学历，电子、物理等相关专业毕业；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2.年龄30岁以下，严谨认真、踏实稳定，有良好的沟通协调能力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3.会开车，有电子行业市场相关经验或懂技术的研发人员，优先考虑。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采购专员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6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1.负责供应商开发与管理，针对公司业务版块需要寻源询价，筛选符合公司需求的优质供应商并建立合作；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2.负责生产辅料的采购工作；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3.负责合同的管理及ERP的录入工作；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4.负责订单跟踪及财务对账的相关工作。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1.大专及以上学历，应用电子相关专业毕业，或电子行业采购相关经验；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2.熟悉制造业原材料采购及市场动态；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3.熟练使用ERP系统、Word、Excel等办公软件；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4.工作积极主动，细致认真，有耐心，责任心强；有上进心，处事灵活，善于学习与总结。</w:t>
      </w: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电工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1、负责弱点/强电安全、空调系统的维护与保障；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2、熟悉电力机器设备运作及维修。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本科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以上学历，3年以上设备维修和电工经验；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2、必须有高、低压电工操作证，有电子制造业的优先考虑；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3、白班、夜班均有需求，可自由选择固定班次。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有班组团队的，可带来。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设备管理员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负责设备验收、检定工作；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负责设备日常管理，监督日常保养及维修后的状态确认；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负责设备台账、设备档案管理工作。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本科及以上学历，电子类相关专业；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、具有2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年以上设备管理经验；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有责任心，踏实稳定，熟练操作办公设备。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工装制作技术员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1、负责不良产品分析维修；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2、对维修中发现的异常问题，及时报警；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3、负责完成公司产品的老化、测试和工装制作；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4、能够设计制作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老化、测试工装的优先考虑。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本科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及以上学历，机电等相关专业；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2、熟悉了解电子类产品相关基础知识；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3、掌握一定的电子基础知识和烙铁使用操作方法；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4、具有较强的学习、实践及动手能力。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生产安全员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1、熟悉生产型企业安全相关规定，能够编写相关管理规范和制度；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2、能够对公司的人员、设备设施、消防、环保等提出安全建议，帮助公司做到提前预防，杜绝隐患；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3、能够与安监、消防、环保等部门保持良好沟通，按要求准备资料，并处理好安全相关事宜。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本科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及以上学历，生产型企业安全、消防及环保管理经验；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2、具备注册安全工程师资格证书；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3、有一定的文字编辑能力。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PCB工艺操作员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元器件焊接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非流水线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操作   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本科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及以上学历，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会使用SMT者优先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具备吃苦耐劳、细致认真的工作态度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人力资源总监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1、负责人力统筹工作：人资规划、招聘、培训、考核、薪资福利、员工劳动关系、考勤人事管理等；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2、负责公司人力资源规划及配置，确保各岗位招聘的有效达成；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3、负责公司人力资源系统的打造，制定推动各人事制度的执行；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4、具备人才培养经历并能做到从 0-1的TD系统搭建，有培训资源优先考虑；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5、熟悉绩效及薪酬体系管理，能够使用各种工具不断改进绩效及薪酬体系；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6、负责公司内外部团队的打造，协调员工关系，规避劳资风险。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1、本科及以上学历，人力资源相关专业优先，擅长六大模块；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具有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8年以上人事工作经验，有制造业、大厂经验的优先考虑；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3、认同公司价值观，做事有内驱力、责任心、自主解决问题，抗压能力强；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4、服从工作安排，具有较强沟通、协调能力，高效执行力。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人力资源经理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1、负责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落实人力部门各项相关工作；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能为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公司人力资源规划及配置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提出建设性意见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，确保各岗位招聘的有效达成；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能为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公司人力资源系统的打造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提出建设性意见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，推动各人事制度的执行；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、熟悉绩效及薪酬体系管理，能够使用各种工具不断改进绩效及薪酬体系；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5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、负责公司内外部团队的打造，协调员工关系，规避劳资风险。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1、本科及以上学历，人力资源相关专业优先，擅长六大模块；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具有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8年以上人事工作经验，有制造业、大厂经验的优先考虑；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3、认同公司价值观，做事有内驱力、责任心、自主解决问题，抗压能力强；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4、服从工作安排，具有较强沟通、协调能力，高效执行力。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综合管理专员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负责公司后勤、会议保障、服务接待及安全消防管理的工作；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负责公司日常运营的综合管理工作，编制部门制度、内控合规、过程管理等文件；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负责公司技术和政府项目申报工作。收集、跟踪、汇总和分析国家及行业相关法律、法规与新政策，并根据相关政策积极组织项目申报工作；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负责公司综合档案管理工作；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负责固定资产采购、管理工作。登记公司办公用品、固定资产，按年度完成固定资产盘点工作；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负责门卫、保洁、食堂及园区的综合管理工作。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本科及以上学历，5年及以上综合管理工作经验，有生产型企业相关经验；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具备良好的团队合作能力、沟通能力、文档撰写能力，具有精炼思维和解决复杂问题的能力；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能承受一定的工作压力，具备时间管理能力。</w:t>
      </w:r>
    </w:p>
    <w:bookmarkEnd w:id="0"/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行政专员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right="0" w:rightChars="0" w:firstLine="360" w:firstLineChars="200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岗位职责：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1、负责公司行政资产类、档案类的事务性工作；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2、负责公司卫生、环境美化监督维护工作；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3、负责来访接待、会议服务等后勤保障工作；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4、有项目申报经验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者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优先考虑。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right="0" w:rightChars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▲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任职要求：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1、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本科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及以上学历，有行政工作经验；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2、具备较强的沟通协调能力，较强的学习和写作能力；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3、熟练使用各类办公软件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，有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较强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的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责任心和应变能力。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40" w:lineRule="atLeast"/>
        <w:ind w:right="0" w:rightChars="0"/>
        <w:jc w:val="both"/>
        <w:textAlignment w:val="auto"/>
        <w:rPr>
          <w:rFonts w:hint="eastAsia" w:ascii="标准粗黑" w:hAnsi="标准粗黑" w:eastAsia="标准粗黑" w:cs="标准粗黑"/>
          <w:b/>
          <w:bCs/>
          <w:sz w:val="28"/>
          <w:szCs w:val="28"/>
          <w:lang w:val="en-US" w:eastAsia="zh-CN"/>
        </w:rPr>
      </w:pPr>
      <w:r>
        <w:rPr>
          <w:rFonts w:hint="eastAsia" w:ascii="标准粗黑" w:hAnsi="标准粗黑" w:eastAsia="标准粗黑" w:cs="标准粗黑"/>
          <w:b/>
          <w:bCs/>
          <w:sz w:val="28"/>
          <w:szCs w:val="28"/>
          <w:lang w:val="en-US" w:eastAsia="zh-CN"/>
        </w:rPr>
        <w:t>二、公司福利</w:t>
      </w:r>
    </w:p>
    <w:p>
      <w:pPr>
        <w:spacing w:line="360" w:lineRule="auto"/>
        <w:ind w:firstLine="42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双休、带薪年假、股票期权、足额五险一金、健康体检、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交通补助、通讯补贴、餐补、年终奖、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生日福利、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节日福利、免费服装、团建聚餐、零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食下午茶。</w:t>
      </w:r>
    </w:p>
    <w:p>
      <w:pPr>
        <w:numPr>
          <w:ilvl w:val="0"/>
          <w:numId w:val="1"/>
        </w:numPr>
        <w:spacing w:line="360" w:lineRule="auto"/>
        <w:rPr>
          <w:rFonts w:hint="eastAsia" w:ascii="标准粗黑" w:hAnsi="标准粗黑" w:eastAsia="标准粗黑" w:cs="标准粗黑"/>
          <w:b/>
          <w:bCs/>
          <w:sz w:val="28"/>
          <w:szCs w:val="28"/>
          <w:lang w:val="en-US" w:eastAsia="zh-CN"/>
        </w:rPr>
      </w:pPr>
      <w:r>
        <w:rPr>
          <w:rFonts w:hint="eastAsia" w:ascii="标准粗黑" w:hAnsi="标准粗黑" w:eastAsia="标准粗黑" w:cs="标准粗黑"/>
          <w:b/>
          <w:bCs/>
          <w:sz w:val="28"/>
          <w:szCs w:val="28"/>
          <w:lang w:val="en-US" w:eastAsia="zh-CN"/>
        </w:rPr>
        <w:t>简历投递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1114"/>
        <w:gridCol w:w="1429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投递邮箱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联系人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32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备注信息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722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qdkkdzHR@163.com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王经理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15563907711</w:t>
            </w:r>
          </w:p>
        </w:tc>
        <w:tc>
          <w:tcPr>
            <w:tcW w:w="32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简历命名：姓名+学校+专业+应聘岗位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 w:ascii="标准粗黑" w:hAnsi="标准粗黑" w:eastAsia="标准粗黑" w:cs="标准粗黑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42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40" w:lineRule="atLeast"/>
        <w:ind w:right="0" w:rightChars="0" w:firstLine="42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40" w:lineRule="atLeast"/>
        <w:ind w:right="0" w:rightChars="0"/>
        <w:jc w:val="both"/>
        <w:textAlignment w:val="auto"/>
        <w:rPr>
          <w:rFonts w:hint="default" w:ascii="标准粗黑" w:hAnsi="标准粗黑" w:eastAsia="标准粗黑" w:cs="标准粗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right="0"/>
        <w:jc w:val="both"/>
        <w:textAlignment w:val="auto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right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71" w:beforeAutospacing="0" w:after="171" w:afterAutospacing="0" w:line="200" w:lineRule="exact"/>
        <w:ind w:left="0" w:right="0" w:firstLine="360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71" w:beforeAutospacing="0" w:after="171" w:afterAutospacing="0" w:line="240" w:lineRule="atLeast"/>
        <w:ind w:right="0"/>
        <w:jc w:val="both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3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标准粗黑" w:hAnsi="标准粗黑" w:eastAsia="标准粗黑" w:cs="标准粗黑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标准粗黑" w:hAnsi="标准粗黑" w:eastAsia="标准粗黑" w:cs="标准粗黑"/>
          <w:b w:val="0"/>
          <w:bCs w:val="0"/>
          <w:color w:val="auto"/>
          <w:sz w:val="18"/>
          <w:szCs w:val="18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eastAsia" w:ascii="标准粗黑" w:hAnsi="标准粗黑" w:eastAsia="标准粗黑" w:cs="标准粗黑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标准粗黑" w:hAnsi="标准粗黑" w:eastAsia="标准粗黑" w:cs="标准粗黑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F0AE5DF-0232-46F8-81E4-FEACD64ADF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2" w:fontKey="{8909DC2F-AC99-4131-8C20-05692C104B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BE3FFF3-DE16-419D-B0D9-49F4A0877E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7B236D-DDEC-41C2-803B-99A3A62F25FA}"/>
  </w:font>
  <w:font w:name="刘炳森隶书">
    <w:panose1 w:val="02010600010101010101"/>
    <w:charset w:val="86"/>
    <w:family w:val="auto"/>
    <w:pitch w:val="default"/>
    <w:sig w:usb0="A00002BF" w:usb1="38CF7CFB" w:usb2="00000016" w:usb3="00000000" w:csb0="00040001" w:csb1="00000000"/>
    <w:embedRegular r:id="rId5" w:fontKey="{D7008075-0EB5-43E4-B7E5-C19AA932634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6" w:fontKey="{F9D06524-FB2A-40E1-991D-E58A9A50730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 w:eastAsiaTheme="minorEastAsia"/>
        <w:lang w:val="en-US" w:eastAsia="zh-CN"/>
      </w:rPr>
      <w:drawing>
        <wp:inline distT="0" distB="0" distL="114300" distR="114300">
          <wp:extent cx="460375" cy="314960"/>
          <wp:effectExtent l="0" t="0" r="3810" b="889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375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刘炳森隶书" w:hAnsi="刘炳森隶书" w:eastAsia="刘炳森隶书" w:cs="刘炳森隶书"/>
        <w:color w:val="2F5597" w:themeColor="accent5" w:themeShade="BF"/>
        <w:sz w:val="36"/>
        <w:szCs w:val="36"/>
        <w:lang w:val="en-US" w:eastAsia="zh-CN"/>
      </w:rPr>
      <w:t>青岛科凯电子研究所股份有限公司招聘简章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E8D24"/>
    <w:multiLevelType w:val="singleLevel"/>
    <w:tmpl w:val="7F6E8D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WQwYjNlZDBiY2Y3Yjc1N2Y0MmJjMzBlMmMyZTgifQ=="/>
  </w:docVars>
  <w:rsids>
    <w:rsidRoot w:val="33D018E1"/>
    <w:rsid w:val="018A7679"/>
    <w:rsid w:val="1A1952C1"/>
    <w:rsid w:val="20E800E9"/>
    <w:rsid w:val="27D95658"/>
    <w:rsid w:val="33D018E1"/>
    <w:rsid w:val="40E923CA"/>
    <w:rsid w:val="4CB56304"/>
    <w:rsid w:val="5EEC01A1"/>
    <w:rsid w:val="64656EC9"/>
    <w:rsid w:val="64A93A4B"/>
    <w:rsid w:val="65E1688D"/>
    <w:rsid w:val="6A7F4615"/>
    <w:rsid w:val="7CA47789"/>
    <w:rsid w:val="7F08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3406</Words>
  <Characters>3484</Characters>
  <Lines>0</Lines>
  <Paragraphs>0</Paragraphs>
  <TotalTime>27</TotalTime>
  <ScaleCrop>false</ScaleCrop>
  <LinksUpToDate>false</LinksUpToDate>
  <CharactersWithSpaces>3592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2023-03-30T13:41:00Z</dcterms:created>
  <dc:creator>琴岛小科</dc:creator>
  <cp:lastModifiedBy>琴岛小科</cp:lastModifiedBy>
  <dcterms:modified xsi:type="dcterms:W3CDTF">2023-04-01T16:57:02Z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C4153921F11844D6AD880DB0D0131DA1</vt:lpwstr>
  </property>
</Properties>
</file>