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60" w:lineRule="exact"/>
        <w:jc w:val="center"/>
        <w:rPr>
          <w:rStyle w:val="12"/>
          <w:rFonts w:hint="eastAsia" w:ascii="方正小标宋简体" w:hAnsi="方正小标宋简体" w:eastAsia="方正小标宋简体" w:cs="方正小标宋简体"/>
          <w:b/>
          <w:bCs w:val="0"/>
          <w:sz w:val="36"/>
          <w:szCs w:val="36"/>
        </w:rPr>
      </w:pPr>
      <w:r>
        <w:rPr>
          <w:rStyle w:val="12"/>
          <w:rFonts w:hint="eastAsia" w:ascii="方正小标宋简体" w:hAnsi="方正小标宋简体" w:eastAsia="方正小标宋简体" w:cs="方正小标宋简体"/>
          <w:b/>
          <w:bCs w:val="0"/>
          <w:sz w:val="36"/>
          <w:szCs w:val="36"/>
        </w:rPr>
        <w:t>中交第二公路工程局有限公司</w:t>
      </w:r>
    </w:p>
    <w:p>
      <w:pPr>
        <w:keepNext w:val="0"/>
        <w:keepLines w:val="0"/>
        <w:pageBreakBefore w:val="0"/>
        <w:widowControl/>
        <w:kinsoku/>
        <w:wordWrap/>
        <w:overflowPunct/>
        <w:topLinePunct w:val="0"/>
        <w:autoSpaceDE/>
        <w:autoSpaceDN/>
        <w:bidi w:val="0"/>
        <w:spacing w:line="560" w:lineRule="exact"/>
        <w:jc w:val="center"/>
        <w:rPr>
          <w:rStyle w:val="12"/>
          <w:rFonts w:hint="eastAsia" w:ascii="方正小标宋简体" w:hAnsi="方正小标宋简体" w:eastAsia="方正小标宋简体" w:cs="方正小标宋简体"/>
          <w:b/>
          <w:bCs w:val="0"/>
          <w:sz w:val="36"/>
          <w:szCs w:val="36"/>
        </w:rPr>
      </w:pPr>
      <w:r>
        <w:rPr>
          <w:rStyle w:val="12"/>
          <w:rFonts w:hint="eastAsia" w:ascii="方正小标宋简体" w:hAnsi="方正小标宋简体" w:eastAsia="方正小标宋简体" w:cs="方正小标宋简体"/>
          <w:b/>
          <w:bCs w:val="0"/>
          <w:sz w:val="36"/>
          <w:szCs w:val="36"/>
        </w:rPr>
        <w:t>202</w:t>
      </w:r>
      <w:r>
        <w:rPr>
          <w:rStyle w:val="12"/>
          <w:rFonts w:hint="eastAsia" w:ascii="方正小标宋简体" w:hAnsi="方正小标宋简体" w:eastAsia="方正小标宋简体" w:cs="方正小标宋简体"/>
          <w:b/>
          <w:bCs w:val="0"/>
          <w:sz w:val="36"/>
          <w:szCs w:val="36"/>
          <w:lang w:val="en-US" w:eastAsia="zh-CN"/>
        </w:rPr>
        <w:t>6年</w:t>
      </w:r>
      <w:r>
        <w:rPr>
          <w:rStyle w:val="12"/>
          <w:rFonts w:hint="eastAsia" w:ascii="方正小标宋简体" w:hAnsi="方正小标宋简体" w:eastAsia="方正小标宋简体" w:cs="方正小标宋简体"/>
          <w:b/>
          <w:bCs w:val="0"/>
          <w:sz w:val="36"/>
          <w:szCs w:val="36"/>
        </w:rPr>
        <w:t>高校毕业生招聘简章</w:t>
      </w:r>
    </w:p>
    <w:p>
      <w:pPr>
        <w:keepNext w:val="0"/>
        <w:keepLines w:val="0"/>
        <w:pageBreakBefore w:val="0"/>
        <w:widowControl/>
        <w:kinsoku/>
        <w:wordWrap/>
        <w:overflowPunct/>
        <w:topLinePunct w:val="0"/>
        <w:autoSpaceDE/>
        <w:autoSpaceDN/>
        <w:bidi w:val="0"/>
        <w:spacing w:line="560" w:lineRule="exact"/>
        <w:ind w:firstLine="630" w:firstLineChars="196"/>
        <w:rPr>
          <w:rStyle w:val="12"/>
          <w:rFonts w:hint="default" w:ascii="仿宋" w:hAnsi="仿宋" w:eastAsia="仿宋" w:cs="仿宋"/>
          <w:b/>
          <w:sz w:val="32"/>
          <w:szCs w:val="32"/>
          <w:lang w:val="en-US" w:eastAsia="zh-CN"/>
        </w:rPr>
      </w:pPr>
      <w:r>
        <w:rPr>
          <w:rStyle w:val="12"/>
          <w:rFonts w:hint="eastAsia" w:ascii="仿宋" w:hAnsi="仿宋" w:eastAsia="仿宋" w:cs="仿宋"/>
          <w:b/>
          <w:sz w:val="32"/>
          <w:szCs w:val="32"/>
        </w:rPr>
        <w:t>一、</w:t>
      </w:r>
      <w:r>
        <w:rPr>
          <w:rStyle w:val="12"/>
          <w:rFonts w:hint="eastAsia" w:ascii="仿宋" w:hAnsi="仿宋" w:eastAsia="仿宋" w:cs="仿宋"/>
          <w:b/>
          <w:sz w:val="32"/>
          <w:szCs w:val="32"/>
          <w:lang w:val="en-US" w:eastAsia="zh-CN"/>
        </w:rPr>
        <w:t>企业简介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中交第二公路工程局有限公司（简称中交二公局），于1964年成立于古城西安，是世界500强——中国交通建设股份有限公司的控股子公司。</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中交二公局致力于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全交通、全城市、全水、全绿色、全数字</w:t>
      </w:r>
      <w:r>
        <w:rPr>
          <w:rFonts w:hint="eastAsia" w:ascii="仿宋" w:hAnsi="仿宋" w:eastAsia="仿宋" w:cs="仿宋"/>
          <w:sz w:val="32"/>
          <w:szCs w:val="32"/>
          <w:lang w:eastAsia="zh-CN"/>
        </w:rPr>
        <w:t>”</w:t>
      </w:r>
      <w:r>
        <w:rPr>
          <w:rFonts w:hint="eastAsia" w:ascii="仿宋" w:hAnsi="仿宋" w:eastAsia="仿宋" w:cs="仿宋"/>
          <w:sz w:val="32"/>
          <w:szCs w:val="32"/>
        </w:rPr>
        <w:t>基础设施建设，在公路、桥梁、隧道、铁路、城市轨道交通、场站枢纽、城市综合开发、市政、房建、水利、生态环保等领域，为客户提供“投资、建设、运营”全产业链一体化服务。业务遍及全国31个省区市及海外</w:t>
      </w:r>
      <w:r>
        <w:rPr>
          <w:rFonts w:hint="eastAsia" w:ascii="仿宋" w:hAnsi="仿宋" w:eastAsia="仿宋" w:cs="仿宋"/>
          <w:color w:val="000000" w:themeColor="text1"/>
          <w:sz w:val="32"/>
          <w:szCs w:val="32"/>
          <w:lang w:val="en-US" w:eastAsia="zh-CN"/>
        </w:rPr>
        <w:t>4</w:t>
      </w:r>
      <w:r>
        <w:rPr>
          <w:rFonts w:hint="eastAsia" w:ascii="仿宋" w:hAnsi="仿宋" w:eastAsia="仿宋" w:cs="仿宋"/>
          <w:color w:val="000000" w:themeColor="text1"/>
          <w:sz w:val="32"/>
          <w:szCs w:val="32"/>
        </w:rPr>
        <w:t>0</w:t>
      </w:r>
      <w:r>
        <w:rPr>
          <w:rFonts w:hint="eastAsia" w:ascii="仿宋" w:hAnsi="仿宋" w:eastAsia="仿宋" w:cs="仿宋"/>
          <w:sz w:val="32"/>
          <w:szCs w:val="32"/>
        </w:rPr>
        <w:t>多个国家，在建项目600多个。</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交二公局下设17家常设子分公司、9个国内区域中心、7个海外区域中心。局及所属子公司共拥有公路工程施工总承包特级资质6项，公路、市政、建筑、铁路、机电、水利水电、电力、矿山工程施工总承包一级资质43项，专业、专项承包资质230余项以及规划、设计、测绘类甲级资质10余项。拥有国家级企业技术中心、交通运输部综合甲级试验室、国家工程研究中心、博士后科研工作站、中交集团山岭长大桥隧BIM专业分中心、局绿色低碳中心、局科协等技术研发创新平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交二公局承建了一大批世界领先的“高、新、特、难”品牌工程，为中国桥、中国路、中国隧、中国高铁增添了靓丽名片。承建跨江、跨海、跨峡谷等特大型桥梁400多座，包括世界超级工程——港珠澳大桥、世界最大跨径双层悬索桥——广东狮子洋通道，以及深中通道、双堡特大桥、藤州浔江大桥、苏通长江公路大桥等，大跨径悬索桥、斜拉桥、拱桥、梁桥施工综合实力位居行业一流。承建各种地形地质、各种结构形式、各种领先技术的高速公路16000多公里，一大批单体投资上百亿元的超大规模项目，发挥全产业链优势，创造了公路建设的新模式、新速度。以世界最长高速公路隧道——新疆天山胜利隧道、世界上已建成规模最大的公路隧道——秦岭天台山隧道、世界最长超高海拔公路隧道——西藏圭嘎拉隧道等一批10公里以上的特长隧道为代表，全面推广“机械化换人、自动化减人”理念，攻克各种复杂地质难题，掌握国内领先的隧道施工技术。以京沪高铁、京雄城际铁路为代表，承建了一大批国家重点铁路工程，全面掌握铁路线下线上施工核心技术。在20多个城市承建70多项城市轨道工程，实现了城市轨道工程的土建、铺轨、站后全产业链能力打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交二公局以城市更新、城市综合开发、房建工程、市政工程、水利水电、生态环保等为重点，提供优质产品和服务，推动城市建设、产业升级、经济增长、绿色发展。投资运营的第四届中国绿博会博览园项目，被誉为国家“生态文明新标杆”，打造城市经济绿色可持续发展的新引擎；天津西营门城市更新项目以“基础强、交通畅、环境美、服务全、技术优、文化亮”六大城市更新亮点，成为天津城市更新示范项目；建设的拉萨万达广场成为拉萨的新地标、推动地方发展的新热点；平凉体育运动公园绘就丝路古镇新名片，推动当地体育运动事业高质量发展；徐州市铜山区岗叉楼保障性住房项目作为区政府保障和改善民生的重大工程，真正保障人民“住有所居、安居乐业”；城厢古镇项目推动“文、商、旅、城”一体化开发，入选成都乡村文化振兴样板镇。投资建设的各类房建工程、市政交通、综合管廊、体育场馆、水利水电、风光储新能源、污水处理、垃圾资源化利用等项目，有力提升城市品质、赋能美好生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交二公局充分发挥央企优势，坚持做强投资业务，为客户提供“投资融资、咨询规划、设计建造、管理运营”一体化方案和服务，已实施投资项目130多个，权益投资额超1500亿元，年投资能力超过600亿元。坚持海外优先优质发展，海外营收连续多年保持陕西对外经贸板块第一名，参建的肯尼亚蒙内铁路、克罗地亚佩列沙茨跨海大桥、马来西亚东海岸铁路、巴基斯坦喀喇昆仑公路等项目成为“一带一路”的典型代表。坚持科技引领、创新驱动，拥有国家专利3899项，荣获鲁班奖、詹天佑奖、国家优质工程奖79项，省部级优质工程奖超150项，国家、省部级科学技术奖234项。先后荣膺全国文明单位、全国五一劳动奖状、全国优秀施工企业、国家级高新技术企业等省部级以上荣誉称号500余项。</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rPr>
          <w:rStyle w:val="12"/>
          <w:rFonts w:hint="eastAsia" w:ascii="仿宋" w:hAnsi="仿宋" w:eastAsia="仿宋" w:cs="仿宋"/>
          <w:b/>
          <w:bCs/>
          <w:sz w:val="32"/>
          <w:szCs w:val="32"/>
        </w:rPr>
      </w:pPr>
      <w:r>
        <w:rPr>
          <w:rFonts w:hint="eastAsia" w:ascii="仿宋" w:hAnsi="仿宋" w:eastAsia="仿宋" w:cs="仿宋"/>
          <w:b/>
          <w:bCs/>
          <w:sz w:val="32"/>
          <w:szCs w:val="32"/>
        </w:rPr>
        <w:t>二、</w:t>
      </w:r>
      <w:r>
        <w:rPr>
          <w:rStyle w:val="12"/>
          <w:rFonts w:hint="eastAsia" w:ascii="仿宋" w:hAnsi="仿宋" w:eastAsia="仿宋" w:cs="仿宋"/>
          <w:b/>
          <w:sz w:val="32"/>
          <w:szCs w:val="32"/>
        </w:rPr>
        <w:t>发展空间</w:t>
      </w:r>
    </w:p>
    <w:p>
      <w:pPr>
        <w:keepNext w:val="0"/>
        <w:keepLines w:val="0"/>
        <w:pageBreakBefore w:val="0"/>
        <w:widowControl/>
        <w:kinsoku/>
        <w:wordWrap/>
        <w:overflowPunct/>
        <w:topLinePunct w:val="0"/>
        <w:autoSpaceDE/>
        <w:autoSpaceDN/>
        <w:bidi w:val="0"/>
        <w:spacing w:line="560" w:lineRule="exact"/>
        <w:ind w:firstLine="643" w:firstLineChars="200"/>
        <w:rPr>
          <w:rStyle w:val="12"/>
          <w:rFonts w:hint="eastAsia" w:ascii="仿宋" w:hAnsi="仿宋" w:eastAsia="仿宋" w:cs="仿宋"/>
          <w:sz w:val="32"/>
          <w:szCs w:val="32"/>
        </w:rPr>
      </w:pPr>
      <w:r>
        <w:rPr>
          <w:rStyle w:val="12"/>
          <w:rFonts w:hint="eastAsia" w:ascii="仿宋" w:hAnsi="仿宋" w:eastAsia="仿宋" w:cs="仿宋"/>
          <w:b/>
          <w:sz w:val="32"/>
          <w:szCs w:val="32"/>
        </w:rPr>
        <w:t>1.发展通道：</w:t>
      </w:r>
      <w:r>
        <w:rPr>
          <w:rStyle w:val="12"/>
          <w:rFonts w:hint="eastAsia" w:ascii="仿宋" w:hAnsi="仿宋" w:eastAsia="仿宋" w:cs="仿宋"/>
          <w:sz w:val="32"/>
          <w:szCs w:val="32"/>
        </w:rPr>
        <w:t>为签约毕业生提供多层面的职业发展平台，</w:t>
      </w:r>
      <w:r>
        <w:rPr>
          <w:rStyle w:val="12"/>
          <w:rFonts w:hint="eastAsia" w:ascii="仿宋" w:hAnsi="仿宋" w:eastAsia="仿宋" w:cs="仿宋"/>
          <w:b w:val="0"/>
          <w:bCs/>
          <w:sz w:val="32"/>
          <w:szCs w:val="32"/>
          <w:lang w:val="en-US" w:eastAsia="zh-CN"/>
        </w:rPr>
        <w:t>建立了</w:t>
      </w:r>
      <w:r>
        <w:rPr>
          <w:rStyle w:val="12"/>
          <w:rFonts w:hint="eastAsia" w:ascii="仿宋" w:hAnsi="仿宋" w:eastAsia="仿宋" w:cs="仿宋"/>
          <w:sz w:val="32"/>
          <w:szCs w:val="32"/>
        </w:rPr>
        <w:t>涵盖行政职务、专家、业务经理、项目职业经理人</w:t>
      </w:r>
      <w:r>
        <w:rPr>
          <w:rStyle w:val="12"/>
          <w:rFonts w:hint="eastAsia" w:ascii="仿宋" w:hAnsi="仿宋" w:eastAsia="仿宋" w:cs="仿宋"/>
          <w:sz w:val="32"/>
          <w:szCs w:val="32"/>
          <w:lang w:eastAsia="zh-CN"/>
        </w:rPr>
        <w:t>、</w:t>
      </w:r>
      <w:r>
        <w:rPr>
          <w:rStyle w:val="12"/>
          <w:rFonts w:hint="eastAsia" w:ascii="仿宋" w:hAnsi="仿宋" w:eastAsia="仿宋" w:cs="仿宋"/>
          <w:sz w:val="32"/>
          <w:szCs w:val="32"/>
          <w:lang w:val="en-US" w:eastAsia="zh-CN"/>
        </w:rPr>
        <w:t>技能人才</w:t>
      </w:r>
      <w:r>
        <w:rPr>
          <w:rStyle w:val="12"/>
          <w:rFonts w:hint="eastAsia" w:ascii="仿宋" w:hAnsi="仿宋" w:eastAsia="仿宋" w:cs="仿宋"/>
          <w:sz w:val="32"/>
          <w:szCs w:val="32"/>
        </w:rPr>
        <w:t>等职业发展通道，</w:t>
      </w:r>
      <w:r>
        <w:rPr>
          <w:rStyle w:val="12"/>
          <w:rFonts w:hint="eastAsia" w:ascii="仿宋" w:hAnsi="仿宋" w:eastAsia="仿宋" w:cs="仿宋"/>
          <w:b w:val="0"/>
          <w:bCs/>
          <w:sz w:val="32"/>
          <w:szCs w:val="32"/>
          <w:lang w:val="en-US" w:eastAsia="zh-CN"/>
        </w:rPr>
        <w:t>形成M序列、P序列、PM序列职务职级体系，</w:t>
      </w:r>
      <w:r>
        <w:rPr>
          <w:rStyle w:val="12"/>
          <w:rFonts w:hint="eastAsia" w:ascii="仿宋" w:hAnsi="仿宋" w:eastAsia="仿宋" w:cs="仿宋"/>
          <w:sz w:val="32"/>
          <w:szCs w:val="32"/>
        </w:rPr>
        <w:t>确保各类人才在适合的平台畅通发展。</w:t>
      </w:r>
    </w:p>
    <w:p>
      <w:pPr>
        <w:keepNext w:val="0"/>
        <w:keepLines w:val="0"/>
        <w:pageBreakBefore w:val="0"/>
        <w:widowControl/>
        <w:kinsoku/>
        <w:wordWrap/>
        <w:overflowPunct/>
        <w:topLinePunct w:val="0"/>
        <w:autoSpaceDE/>
        <w:autoSpaceDN/>
        <w:bidi w:val="0"/>
        <w:spacing w:line="560" w:lineRule="exact"/>
        <w:ind w:firstLine="643" w:firstLineChars="200"/>
        <w:rPr>
          <w:rStyle w:val="12"/>
          <w:rFonts w:hint="eastAsia" w:ascii="仿宋" w:hAnsi="仿宋" w:eastAsia="仿宋" w:cs="仿宋"/>
          <w:sz w:val="32"/>
          <w:szCs w:val="32"/>
        </w:rPr>
      </w:pPr>
      <w:r>
        <w:rPr>
          <w:rStyle w:val="12"/>
          <w:rFonts w:hint="eastAsia" w:ascii="仿宋" w:hAnsi="仿宋" w:eastAsia="仿宋" w:cs="仿宋"/>
          <w:b/>
          <w:bCs/>
          <w:sz w:val="32"/>
          <w:szCs w:val="32"/>
        </w:rPr>
        <w:t>2.导师带徒：</w:t>
      </w:r>
      <w:r>
        <w:rPr>
          <w:rStyle w:val="12"/>
          <w:rFonts w:hint="eastAsia" w:ascii="仿宋" w:hAnsi="仿宋" w:eastAsia="仿宋" w:cs="仿宋"/>
          <w:sz w:val="32"/>
          <w:szCs w:val="32"/>
        </w:rPr>
        <w:t>为签约毕业生安排一名专业技术强的局内优秀管理骨干作为专职导师进行为期一年的师带徒活动。</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rPr>
          <w:rStyle w:val="12"/>
          <w:rFonts w:hint="eastAsia" w:ascii="仿宋" w:hAnsi="仿宋" w:eastAsia="仿宋" w:cs="仿宋"/>
          <w:sz w:val="32"/>
          <w:szCs w:val="32"/>
        </w:rPr>
      </w:pPr>
      <w:r>
        <w:rPr>
          <w:rStyle w:val="12"/>
          <w:rFonts w:hint="eastAsia" w:ascii="仿宋" w:hAnsi="仿宋" w:eastAsia="仿宋" w:cs="仿宋"/>
          <w:b/>
          <w:bCs/>
          <w:sz w:val="32"/>
          <w:szCs w:val="32"/>
        </w:rPr>
        <w:t>3.培训培养：</w:t>
      </w:r>
      <w:r>
        <w:rPr>
          <w:rStyle w:val="12"/>
          <w:rFonts w:hint="eastAsia" w:ascii="仿宋" w:hAnsi="仿宋" w:eastAsia="仿宋" w:cs="仿宋"/>
          <w:sz w:val="32"/>
          <w:szCs w:val="32"/>
        </w:rPr>
        <w:t>为签约毕业生提供涵盖专业技术、考试取证、企业文化、安全教育等全方位培训，帮助员工提升综合素质。</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4.实习实训：</w:t>
      </w:r>
      <w:r>
        <w:rPr>
          <w:rFonts w:hint="eastAsia" w:ascii="仿宋" w:hAnsi="仿宋" w:eastAsia="仿宋" w:cs="仿宋"/>
          <w:sz w:val="32"/>
          <w:szCs w:val="32"/>
        </w:rPr>
        <w:t>为签约毕业生优先安排校外实习、锻炼，并提供实习津贴。</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rPr>
          <w:rStyle w:val="12"/>
          <w:rFonts w:hint="eastAsia" w:ascii="仿宋" w:hAnsi="仿宋" w:eastAsia="仿宋" w:cs="仿宋"/>
          <w:b/>
          <w:bCs/>
          <w:sz w:val="32"/>
          <w:szCs w:val="32"/>
        </w:rPr>
      </w:pPr>
      <w:r>
        <w:rPr>
          <w:rFonts w:hint="eastAsia" w:ascii="仿宋" w:hAnsi="仿宋" w:eastAsia="仿宋" w:cs="仿宋"/>
          <w:b/>
          <w:bCs/>
          <w:sz w:val="32"/>
          <w:szCs w:val="32"/>
        </w:rPr>
        <w:t>三、</w:t>
      </w:r>
      <w:r>
        <w:rPr>
          <w:rStyle w:val="12"/>
          <w:rFonts w:hint="eastAsia" w:ascii="仿宋" w:hAnsi="仿宋" w:eastAsia="仿宋" w:cs="仿宋"/>
          <w:b/>
          <w:sz w:val="32"/>
          <w:szCs w:val="32"/>
        </w:rPr>
        <w:t>福利待遇</w:t>
      </w:r>
    </w:p>
    <w:p>
      <w:pPr>
        <w:keepNext w:val="0"/>
        <w:keepLines w:val="0"/>
        <w:pageBreakBefore w:val="0"/>
        <w:widowControl/>
        <w:kinsoku/>
        <w:wordWrap/>
        <w:overflowPunct/>
        <w:topLinePunct w:val="0"/>
        <w:autoSpaceDE/>
        <w:autoSpaceDN/>
        <w:bidi w:val="0"/>
        <w:spacing w:line="560" w:lineRule="exact"/>
        <w:ind w:firstLine="643" w:firstLineChars="200"/>
        <w:rPr>
          <w:rStyle w:val="12"/>
          <w:rFonts w:hint="eastAsia" w:ascii="仿宋" w:hAnsi="仿宋" w:eastAsia="仿宋" w:cs="仿宋"/>
          <w:sz w:val="32"/>
          <w:szCs w:val="32"/>
          <w:lang w:val="en-US" w:eastAsia="zh-CN"/>
        </w:rPr>
      </w:pPr>
      <w:r>
        <w:rPr>
          <w:rStyle w:val="12"/>
          <w:rFonts w:hint="eastAsia" w:ascii="仿宋" w:hAnsi="仿宋" w:eastAsia="仿宋" w:cs="仿宋"/>
          <w:b/>
          <w:sz w:val="32"/>
          <w:szCs w:val="32"/>
        </w:rPr>
        <w:t>1.</w:t>
      </w:r>
      <w:r>
        <w:rPr>
          <w:rStyle w:val="12"/>
          <w:rFonts w:hint="eastAsia" w:ascii="仿宋" w:hAnsi="仿宋" w:eastAsia="仿宋" w:cs="仿宋"/>
          <w:b/>
          <w:color w:val="000000"/>
          <w:sz w:val="32"/>
          <w:szCs w:val="32"/>
        </w:rPr>
        <w:t>薪酬待遇</w:t>
      </w:r>
      <w:r>
        <w:rPr>
          <w:rStyle w:val="12"/>
          <w:rFonts w:hint="eastAsia" w:ascii="仿宋" w:hAnsi="仿宋" w:eastAsia="仿宋" w:cs="仿宋"/>
          <w:color w:val="000000"/>
          <w:sz w:val="32"/>
          <w:szCs w:val="32"/>
        </w:rPr>
        <w:t>：</w:t>
      </w:r>
      <w:r>
        <w:rPr>
          <w:rStyle w:val="12"/>
          <w:rFonts w:hint="eastAsia" w:ascii="仿宋" w:hAnsi="仿宋" w:eastAsia="仿宋" w:cs="仿宋"/>
          <w:color w:val="000000"/>
          <w:sz w:val="32"/>
          <w:szCs w:val="32"/>
          <w:lang w:val="en-US" w:eastAsia="zh-CN"/>
        </w:rPr>
        <w:t>践行</w:t>
      </w:r>
      <w:r>
        <w:rPr>
          <w:rStyle w:val="12"/>
          <w:rFonts w:hint="eastAsia" w:ascii="仿宋" w:hAnsi="仿宋" w:eastAsia="仿宋" w:cs="仿宋"/>
          <w:b/>
          <w:bCs/>
          <w:color w:val="000000"/>
          <w:sz w:val="32"/>
          <w:szCs w:val="32"/>
          <w:lang w:val="en-US" w:eastAsia="zh-CN"/>
        </w:rPr>
        <w:t>“以价值创造者为本”</w:t>
      </w:r>
      <w:r>
        <w:rPr>
          <w:rStyle w:val="12"/>
          <w:rFonts w:hint="eastAsia" w:ascii="仿宋" w:hAnsi="仿宋" w:eastAsia="仿宋" w:cs="仿宋"/>
          <w:color w:val="000000"/>
          <w:sz w:val="32"/>
          <w:szCs w:val="32"/>
          <w:lang w:val="en-US" w:eastAsia="zh-CN"/>
        </w:rPr>
        <w:t>的分配理念，</w:t>
      </w:r>
      <w:r>
        <w:rPr>
          <w:rStyle w:val="12"/>
          <w:rFonts w:hint="eastAsia" w:ascii="仿宋" w:hAnsi="仿宋" w:eastAsia="仿宋" w:cs="仿宋"/>
          <w:sz w:val="32"/>
          <w:szCs w:val="32"/>
        </w:rPr>
        <w:t>提供行业内具有竞争力的薪酬，</w:t>
      </w:r>
      <w:r>
        <w:rPr>
          <w:rStyle w:val="12"/>
          <w:rFonts w:hint="eastAsia" w:ascii="仿宋" w:hAnsi="仿宋" w:eastAsia="仿宋" w:cs="仿宋"/>
          <w:b/>
          <w:bCs/>
          <w:sz w:val="32"/>
          <w:szCs w:val="32"/>
          <w:lang w:val="en-US" w:eastAsia="zh-CN"/>
        </w:rPr>
        <w:t>薪酬构成为：</w:t>
      </w:r>
      <w:r>
        <w:rPr>
          <w:rStyle w:val="12"/>
          <w:rFonts w:hint="eastAsia" w:ascii="仿宋" w:hAnsi="仿宋" w:eastAsia="仿宋" w:cs="仿宋"/>
          <w:b/>
          <w:color w:val="000000"/>
          <w:sz w:val="32"/>
          <w:szCs w:val="32"/>
        </w:rPr>
        <w:t>岗位工资+绩效工资+工龄工资+各项奖励</w:t>
      </w:r>
      <w:r>
        <w:rPr>
          <w:rStyle w:val="12"/>
          <w:rFonts w:hint="eastAsia" w:ascii="仿宋" w:hAnsi="仿宋" w:eastAsia="仿宋" w:cs="仿宋"/>
          <w:sz w:val="32"/>
          <w:szCs w:val="32"/>
        </w:rPr>
        <w:t>。</w:t>
      </w:r>
    </w:p>
    <w:p>
      <w:pPr>
        <w:pStyle w:val="2"/>
        <w:keepNext w:val="0"/>
        <w:keepLines w:val="0"/>
        <w:pageBreakBefore w:val="0"/>
        <w:widowControl/>
        <w:kinsoku/>
        <w:wordWrap/>
        <w:overflowPunct/>
        <w:topLinePunct w:val="0"/>
        <w:autoSpaceDE/>
        <w:autoSpaceDN/>
        <w:bidi w:val="0"/>
        <w:spacing w:line="560" w:lineRule="exact"/>
        <w:rPr>
          <w:rFonts w:hint="eastAsia" w:ascii="仿宋" w:hAnsi="仿宋" w:eastAsia="仿宋" w:cs="仿宋"/>
          <w:sz w:val="32"/>
          <w:szCs w:val="32"/>
          <w:lang w:val="en-US" w:eastAsia="zh-CN"/>
        </w:rPr>
      </w:pPr>
      <w:r>
        <w:rPr>
          <w:rStyle w:val="12"/>
          <w:rFonts w:hint="eastAsia" w:ascii="仿宋" w:hAnsi="仿宋" w:eastAsia="仿宋" w:cs="仿宋"/>
          <w:b/>
          <w:bCs/>
          <w:sz w:val="32"/>
          <w:szCs w:val="32"/>
          <w:lang w:val="en-US" w:eastAsia="zh-CN"/>
        </w:rPr>
        <w:t>2.人才成长基金：</w:t>
      </w:r>
      <w:r>
        <w:rPr>
          <w:rStyle w:val="12"/>
          <w:rFonts w:hint="eastAsia" w:ascii="仿宋" w:hAnsi="仿宋" w:eastAsia="仿宋" w:cs="仿宋"/>
          <w:sz w:val="32"/>
          <w:szCs w:val="32"/>
          <w:lang w:val="en-US" w:eastAsia="zh-CN"/>
        </w:rPr>
        <w:t>为部分目标院校优秀毕业生发放专项人才成长基金。</w:t>
      </w:r>
    </w:p>
    <w:p>
      <w:pPr>
        <w:keepNext w:val="0"/>
        <w:keepLines w:val="0"/>
        <w:pageBreakBefore w:val="0"/>
        <w:widowControl/>
        <w:kinsoku/>
        <w:wordWrap/>
        <w:overflowPunct/>
        <w:topLinePunct w:val="0"/>
        <w:autoSpaceDE/>
        <w:autoSpaceDN/>
        <w:bidi w:val="0"/>
        <w:spacing w:line="560" w:lineRule="exact"/>
        <w:ind w:firstLine="643" w:firstLineChars="200"/>
        <w:rPr>
          <w:rStyle w:val="12"/>
          <w:rFonts w:hint="eastAsia" w:ascii="仿宋" w:hAnsi="仿宋" w:eastAsia="仿宋" w:cs="仿宋"/>
          <w:color w:val="000000"/>
          <w:sz w:val="32"/>
          <w:szCs w:val="32"/>
        </w:rPr>
      </w:pPr>
      <w:r>
        <w:rPr>
          <w:rStyle w:val="12"/>
          <w:rFonts w:hint="eastAsia" w:ascii="仿宋" w:hAnsi="仿宋" w:eastAsia="仿宋" w:cs="仿宋"/>
          <w:b/>
          <w:color w:val="000000"/>
          <w:sz w:val="32"/>
          <w:szCs w:val="32"/>
          <w:lang w:val="en-US" w:eastAsia="zh-CN"/>
        </w:rPr>
        <w:t>3</w:t>
      </w:r>
      <w:r>
        <w:rPr>
          <w:rStyle w:val="12"/>
          <w:rFonts w:hint="eastAsia" w:ascii="仿宋" w:hAnsi="仿宋" w:eastAsia="仿宋" w:cs="仿宋"/>
          <w:b/>
          <w:color w:val="000000"/>
          <w:sz w:val="32"/>
          <w:szCs w:val="32"/>
        </w:rPr>
        <w:t>.各项津补贴：</w:t>
      </w:r>
      <w:r>
        <w:rPr>
          <w:rStyle w:val="12"/>
          <w:rFonts w:hint="eastAsia" w:ascii="仿宋" w:hAnsi="仿宋" w:eastAsia="仿宋" w:cs="仿宋"/>
          <w:color w:val="000000"/>
          <w:sz w:val="32"/>
          <w:szCs w:val="32"/>
        </w:rPr>
        <w:t>包含节日津贴、学历津贴、职称津贴、海外地区津贴、海外工龄津贴、隧道施工津贴、沥青施工津贴、高原施工津贴</w:t>
      </w:r>
      <w:r>
        <w:rPr>
          <w:rStyle w:val="12"/>
          <w:rFonts w:hint="eastAsia" w:ascii="仿宋" w:hAnsi="仿宋" w:eastAsia="仿宋" w:cs="仿宋"/>
          <w:color w:val="000000"/>
          <w:kern w:val="0"/>
          <w:sz w:val="32"/>
          <w:szCs w:val="32"/>
        </w:rPr>
        <w:t>、海上高墩施工津贴、</w:t>
      </w:r>
      <w:r>
        <w:rPr>
          <w:rStyle w:val="12"/>
          <w:rFonts w:hint="eastAsia" w:ascii="仿宋" w:hAnsi="仿宋" w:eastAsia="仿宋" w:cs="仿宋"/>
          <w:color w:val="000000"/>
          <w:sz w:val="32"/>
          <w:szCs w:val="32"/>
        </w:rPr>
        <w:t>专职安全员津贴等。</w:t>
      </w:r>
    </w:p>
    <w:p>
      <w:pPr>
        <w:keepNext w:val="0"/>
        <w:keepLines w:val="0"/>
        <w:pageBreakBefore w:val="0"/>
        <w:widowControl/>
        <w:kinsoku/>
        <w:wordWrap/>
        <w:overflowPunct/>
        <w:topLinePunct w:val="0"/>
        <w:autoSpaceDE/>
        <w:autoSpaceDN/>
        <w:bidi w:val="0"/>
        <w:spacing w:line="560" w:lineRule="exact"/>
        <w:ind w:firstLine="643" w:firstLineChars="200"/>
        <w:rPr>
          <w:rStyle w:val="12"/>
          <w:rFonts w:hint="eastAsia" w:ascii="仿宋" w:hAnsi="仿宋" w:eastAsia="仿宋" w:cs="仿宋"/>
          <w:color w:val="000000"/>
          <w:sz w:val="32"/>
          <w:szCs w:val="32"/>
        </w:rPr>
      </w:pPr>
      <w:r>
        <w:rPr>
          <w:rStyle w:val="12"/>
          <w:rFonts w:hint="eastAsia" w:ascii="仿宋" w:hAnsi="仿宋" w:eastAsia="仿宋" w:cs="仿宋"/>
          <w:b/>
          <w:color w:val="000000"/>
          <w:sz w:val="32"/>
          <w:szCs w:val="32"/>
          <w:lang w:val="en-US" w:eastAsia="zh-CN"/>
        </w:rPr>
        <w:t>4</w:t>
      </w:r>
      <w:r>
        <w:rPr>
          <w:rStyle w:val="12"/>
          <w:rFonts w:hint="eastAsia" w:ascii="仿宋" w:hAnsi="仿宋" w:eastAsia="仿宋" w:cs="仿宋"/>
          <w:b/>
          <w:color w:val="000000"/>
          <w:sz w:val="32"/>
          <w:szCs w:val="32"/>
        </w:rPr>
        <w:t>.执业资格证书专项津补贴：</w:t>
      </w:r>
      <w:r>
        <w:rPr>
          <w:rStyle w:val="12"/>
          <w:rFonts w:hint="eastAsia" w:ascii="仿宋" w:hAnsi="仿宋" w:eastAsia="仿宋" w:cs="仿宋"/>
          <w:color w:val="000000"/>
          <w:sz w:val="32"/>
          <w:szCs w:val="32"/>
        </w:rPr>
        <w:t>一级建造师、一级造价工程师、注册安全工程师、试验检测工程师等专项津补贴。</w:t>
      </w:r>
    </w:p>
    <w:p>
      <w:pPr>
        <w:keepNext w:val="0"/>
        <w:keepLines w:val="0"/>
        <w:pageBreakBefore w:val="0"/>
        <w:widowControl/>
        <w:kinsoku/>
        <w:wordWrap/>
        <w:overflowPunct/>
        <w:topLinePunct w:val="0"/>
        <w:autoSpaceDE/>
        <w:autoSpaceDN/>
        <w:bidi w:val="0"/>
        <w:spacing w:line="560" w:lineRule="exact"/>
        <w:ind w:firstLine="643" w:firstLineChars="200"/>
        <w:rPr>
          <w:rStyle w:val="12"/>
          <w:rFonts w:hint="eastAsia" w:ascii="仿宋" w:hAnsi="仿宋" w:eastAsia="仿宋" w:cs="仿宋"/>
          <w:sz w:val="32"/>
          <w:szCs w:val="32"/>
        </w:rPr>
      </w:pPr>
      <w:r>
        <w:rPr>
          <w:rStyle w:val="12"/>
          <w:rFonts w:hint="eastAsia" w:ascii="仿宋" w:hAnsi="仿宋" w:eastAsia="仿宋" w:cs="仿宋"/>
          <w:b/>
          <w:sz w:val="32"/>
          <w:szCs w:val="32"/>
          <w:lang w:val="en-US" w:eastAsia="zh-CN"/>
        </w:rPr>
        <w:t>5</w:t>
      </w:r>
      <w:r>
        <w:rPr>
          <w:rStyle w:val="12"/>
          <w:rFonts w:hint="eastAsia" w:ascii="仿宋" w:hAnsi="仿宋" w:eastAsia="仿宋" w:cs="仿宋"/>
          <w:b/>
          <w:sz w:val="32"/>
          <w:szCs w:val="32"/>
        </w:rPr>
        <w:t>.七险两金：</w:t>
      </w:r>
      <w:r>
        <w:rPr>
          <w:rStyle w:val="12"/>
          <w:rFonts w:hint="eastAsia" w:ascii="仿宋" w:hAnsi="仿宋" w:eastAsia="仿宋" w:cs="仿宋"/>
          <w:sz w:val="32"/>
          <w:szCs w:val="32"/>
        </w:rPr>
        <w:t>养老保险、医疗保险、工伤保险、生育保险、失业保险、补充医疗保险、商业保险、住房公积金、企业年金。</w:t>
      </w:r>
    </w:p>
    <w:p>
      <w:pPr>
        <w:keepNext w:val="0"/>
        <w:keepLines w:val="0"/>
        <w:pageBreakBefore w:val="0"/>
        <w:widowControl/>
        <w:kinsoku/>
        <w:wordWrap/>
        <w:overflowPunct/>
        <w:topLinePunct w:val="0"/>
        <w:autoSpaceDE/>
        <w:autoSpaceDN/>
        <w:bidi w:val="0"/>
        <w:spacing w:line="560" w:lineRule="exact"/>
        <w:ind w:firstLine="643" w:firstLineChars="200"/>
        <w:rPr>
          <w:rStyle w:val="12"/>
          <w:rFonts w:hint="eastAsia" w:ascii="仿宋" w:hAnsi="仿宋" w:eastAsia="仿宋" w:cs="仿宋"/>
          <w:sz w:val="32"/>
          <w:szCs w:val="32"/>
        </w:rPr>
      </w:pPr>
      <w:r>
        <w:rPr>
          <w:rStyle w:val="12"/>
          <w:rFonts w:hint="eastAsia" w:ascii="仿宋" w:hAnsi="仿宋" w:eastAsia="仿宋" w:cs="仿宋"/>
          <w:b/>
          <w:sz w:val="32"/>
          <w:szCs w:val="32"/>
          <w:lang w:val="en-US" w:eastAsia="zh-CN"/>
        </w:rPr>
        <w:t>6</w:t>
      </w:r>
      <w:r>
        <w:rPr>
          <w:rStyle w:val="12"/>
          <w:rFonts w:hint="eastAsia" w:ascii="仿宋" w:hAnsi="仿宋" w:eastAsia="仿宋" w:cs="仿宋"/>
          <w:b/>
          <w:sz w:val="32"/>
          <w:szCs w:val="32"/>
        </w:rPr>
        <w:t>.休息休假：</w:t>
      </w:r>
      <w:r>
        <w:rPr>
          <w:rStyle w:val="12"/>
          <w:rFonts w:hint="eastAsia" w:ascii="仿宋" w:hAnsi="仿宋" w:eastAsia="仿宋" w:cs="仿宋"/>
          <w:sz w:val="32"/>
          <w:szCs w:val="32"/>
        </w:rPr>
        <w:t>提供多元化的休假方式，带薪年休假、轮休假、高原假、海外假、探亲假、婚假、产假等。</w:t>
      </w:r>
    </w:p>
    <w:p>
      <w:pPr>
        <w:keepNext w:val="0"/>
        <w:keepLines w:val="0"/>
        <w:pageBreakBefore w:val="0"/>
        <w:widowControl/>
        <w:kinsoku/>
        <w:wordWrap/>
        <w:overflowPunct/>
        <w:topLinePunct w:val="0"/>
        <w:autoSpaceDE/>
        <w:autoSpaceDN/>
        <w:bidi w:val="0"/>
        <w:spacing w:line="560" w:lineRule="exact"/>
        <w:ind w:firstLine="643" w:firstLineChars="200"/>
        <w:rPr>
          <w:rStyle w:val="12"/>
          <w:rFonts w:hint="eastAsia" w:ascii="仿宋" w:hAnsi="仿宋" w:eastAsia="仿宋" w:cs="仿宋"/>
          <w:b/>
          <w:sz w:val="32"/>
          <w:szCs w:val="32"/>
        </w:rPr>
      </w:pPr>
      <w:r>
        <w:rPr>
          <w:rStyle w:val="12"/>
          <w:rFonts w:hint="eastAsia" w:ascii="仿宋" w:hAnsi="仿宋" w:eastAsia="仿宋" w:cs="仿宋"/>
          <w:b/>
          <w:sz w:val="32"/>
          <w:szCs w:val="32"/>
          <w:lang w:val="en-US" w:eastAsia="zh-CN"/>
        </w:rPr>
        <w:t>7</w:t>
      </w:r>
      <w:r>
        <w:rPr>
          <w:rStyle w:val="12"/>
          <w:rFonts w:hint="eastAsia" w:ascii="仿宋" w:hAnsi="仿宋" w:eastAsia="仿宋" w:cs="仿宋"/>
          <w:b/>
          <w:sz w:val="32"/>
          <w:szCs w:val="32"/>
        </w:rPr>
        <w:t>.提供食宿：</w:t>
      </w:r>
      <w:r>
        <w:rPr>
          <w:rStyle w:val="12"/>
          <w:rFonts w:hint="eastAsia" w:ascii="仿宋" w:hAnsi="仿宋" w:eastAsia="仿宋" w:cs="仿宋"/>
          <w:sz w:val="32"/>
          <w:szCs w:val="32"/>
        </w:rPr>
        <w:t>项目为员工提供免费食宿。</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rPr>
          <w:rFonts w:hint="eastAsia" w:ascii="仿宋" w:hAnsi="仿宋" w:eastAsia="仿宋" w:cs="仿宋"/>
          <w:sz w:val="32"/>
          <w:szCs w:val="32"/>
        </w:rPr>
      </w:pPr>
      <w:r>
        <w:rPr>
          <w:rStyle w:val="12"/>
          <w:rFonts w:hint="eastAsia" w:ascii="仿宋" w:hAnsi="仿宋" w:eastAsia="仿宋" w:cs="仿宋"/>
          <w:b/>
          <w:sz w:val="32"/>
          <w:szCs w:val="32"/>
          <w:lang w:val="en-US" w:eastAsia="zh-CN"/>
        </w:rPr>
        <w:t>8</w:t>
      </w:r>
      <w:r>
        <w:rPr>
          <w:rStyle w:val="12"/>
          <w:rFonts w:hint="eastAsia" w:ascii="仿宋" w:hAnsi="仿宋" w:eastAsia="仿宋" w:cs="仿宋"/>
          <w:b/>
          <w:sz w:val="32"/>
          <w:szCs w:val="32"/>
        </w:rPr>
        <w:t>.健康保障：</w:t>
      </w:r>
      <w:r>
        <w:rPr>
          <w:rStyle w:val="12"/>
          <w:rFonts w:hint="eastAsia" w:ascii="仿宋" w:hAnsi="仿宋" w:eastAsia="仿宋" w:cs="仿宋"/>
          <w:sz w:val="32"/>
          <w:szCs w:val="32"/>
        </w:rPr>
        <w:t>免费提供年度健康体检。</w:t>
      </w:r>
    </w:p>
    <w:p>
      <w:pPr>
        <w:keepNext w:val="0"/>
        <w:keepLines w:val="0"/>
        <w:pageBreakBefore w:val="0"/>
        <w:widowControl/>
        <w:kinsoku/>
        <w:wordWrap/>
        <w:overflowPunct/>
        <w:topLinePunct w:val="0"/>
        <w:autoSpaceDE/>
        <w:autoSpaceDN/>
        <w:bidi w:val="0"/>
        <w:spacing w:line="560" w:lineRule="exact"/>
        <w:ind w:firstLine="643" w:firstLineChars="200"/>
        <w:rPr>
          <w:rStyle w:val="12"/>
          <w:rFonts w:hint="eastAsia" w:ascii="仿宋" w:hAnsi="仿宋" w:eastAsia="仿宋" w:cs="仿宋"/>
          <w:b/>
          <w:sz w:val="32"/>
          <w:szCs w:val="32"/>
        </w:rPr>
      </w:pPr>
      <w:bookmarkStart w:id="0" w:name="OLE_LINK1"/>
      <w:r>
        <w:rPr>
          <w:rStyle w:val="12"/>
          <w:rFonts w:hint="eastAsia" w:ascii="仿宋" w:hAnsi="仿宋" w:eastAsia="仿宋" w:cs="仿宋"/>
          <w:b/>
          <w:sz w:val="32"/>
          <w:szCs w:val="32"/>
        </w:rPr>
        <w:t>四、招聘专业</w:t>
      </w:r>
    </w:p>
    <w:p>
      <w:pPr>
        <w:keepNext w:val="0"/>
        <w:keepLines w:val="0"/>
        <w:pageBreakBefore w:val="0"/>
        <w:widowControl/>
        <w:kinsoku/>
        <w:wordWrap/>
        <w:overflowPunct/>
        <w:topLinePunct w:val="0"/>
        <w:autoSpaceDE/>
        <w:autoSpaceDN/>
        <w:bidi w:val="0"/>
        <w:spacing w:line="560" w:lineRule="exact"/>
        <w:ind w:firstLine="643" w:firstLineChars="200"/>
        <w:rPr>
          <w:rFonts w:hint="eastAsia" w:ascii="仿宋" w:hAnsi="仿宋" w:eastAsia="仿宋" w:cs="仿宋"/>
          <w:b/>
          <w:bCs/>
          <w:sz w:val="32"/>
          <w:szCs w:val="32"/>
        </w:rPr>
      </w:pPr>
      <w:bookmarkStart w:id="1" w:name="_Hlk65565240"/>
      <w:r>
        <w:rPr>
          <w:rFonts w:hint="eastAsia" w:ascii="仿宋" w:hAnsi="仿宋" w:eastAsia="仿宋" w:cs="仿宋"/>
          <w:b/>
          <w:bCs/>
          <w:sz w:val="32"/>
          <w:szCs w:val="32"/>
        </w:rPr>
        <w:t>1.博士研究生</w:t>
      </w:r>
    </w:p>
    <w:p>
      <w:pPr>
        <w:keepNext w:val="0"/>
        <w:keepLines w:val="0"/>
        <w:pageBreakBefore w:val="0"/>
        <w:widowControl/>
        <w:kinsoku/>
        <w:wordWrap/>
        <w:overflowPunct/>
        <w:topLinePunct w:val="0"/>
        <w:autoSpaceDE/>
        <w:autoSpaceDN/>
        <w:bidi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土木水利、水利水电工程；建筑学、智能建造；城乡规划；计算机科学与工程、数据科学与大数据技术</w:t>
      </w:r>
    </w:p>
    <w:p>
      <w:pPr>
        <w:keepNext w:val="0"/>
        <w:keepLines w:val="0"/>
        <w:pageBreakBefore w:val="0"/>
        <w:widowControl/>
        <w:kinsoku/>
        <w:wordWrap/>
        <w:overflowPunct/>
        <w:topLinePunct w:val="0"/>
        <w:autoSpaceDE/>
        <w:autoSpaceDN/>
        <w:bidi w:val="0"/>
        <w:spacing w:line="56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硕士研究生/</w:t>
      </w:r>
      <w:r>
        <w:rPr>
          <w:rFonts w:hint="eastAsia" w:ascii="仿宋" w:hAnsi="仿宋" w:eastAsia="仿宋" w:cs="仿宋"/>
          <w:b/>
          <w:bCs/>
          <w:sz w:val="32"/>
          <w:szCs w:val="32"/>
        </w:rPr>
        <w:t>本科生</w:t>
      </w:r>
    </w:p>
    <w:p>
      <w:pPr>
        <w:keepNext w:val="0"/>
        <w:keepLines w:val="0"/>
        <w:pageBreakBefore w:val="0"/>
        <w:widowControl/>
        <w:kinsoku/>
        <w:wordWrap/>
        <w:overflowPunct/>
        <w:topLinePunct w:val="0"/>
        <w:autoSpaceDE/>
        <w:autoSpaceDN/>
        <w:bidi w:val="0"/>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工程技术类：</w:t>
      </w:r>
      <w:r>
        <w:rPr>
          <w:rFonts w:hint="eastAsia" w:ascii="仿宋" w:hAnsi="仿宋" w:eastAsia="仿宋" w:cs="仿宋"/>
          <w:sz w:val="32"/>
          <w:szCs w:val="32"/>
        </w:rPr>
        <w:t>土木工程、道路桥梁与渡河工程、市政工程技术、交通工程、森林工程、理论与应用力学、工程力学、结构工程、</w:t>
      </w:r>
      <w:r>
        <w:rPr>
          <w:rFonts w:hint="eastAsia" w:ascii="仿宋" w:hAnsi="仿宋" w:eastAsia="仿宋" w:cs="仿宋"/>
          <w:sz w:val="32"/>
          <w:szCs w:val="32"/>
          <w:lang w:eastAsia="zh-CN"/>
        </w:rPr>
        <w:t>结构力学、</w:t>
      </w:r>
      <w:r>
        <w:rPr>
          <w:rFonts w:hint="eastAsia" w:ascii="仿宋" w:hAnsi="仿宋" w:eastAsia="仿宋" w:cs="仿宋"/>
          <w:sz w:val="32"/>
          <w:szCs w:val="32"/>
        </w:rPr>
        <w:t>地质工程</w:t>
      </w:r>
      <w:r>
        <w:rPr>
          <w:rFonts w:hint="eastAsia" w:ascii="仿宋" w:hAnsi="仿宋" w:eastAsia="仿宋" w:cs="仿宋"/>
          <w:sz w:val="32"/>
          <w:szCs w:val="32"/>
          <w:lang w:eastAsia="zh-CN"/>
        </w:rPr>
        <w:t>、道路桥梁与渡河工程、隧道工程、岩土工程、城市地下空间工程、 采矿工程、土木水利、水利水电工程、铁道工程、建筑学、智能建造、环境工程、环境科学与工程、环境生态工程、城乡规划、风景园林、给排水科学与工程、建筑环境与能源应用工程、测量工程、测绘工程、勘查技术与工程、无机非金属材料工程、材料科学与工程、新能源科学与工程、能源与动力工程</w:t>
      </w:r>
    </w:p>
    <w:p>
      <w:pPr>
        <w:keepNext w:val="0"/>
        <w:keepLines w:val="0"/>
        <w:pageBreakBefore w:val="0"/>
        <w:widowControl/>
        <w:kinsoku/>
        <w:wordWrap/>
        <w:overflowPunct/>
        <w:topLinePunct w:val="0"/>
        <w:autoSpaceDE/>
        <w:autoSpaceDN/>
        <w:bidi w:val="0"/>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物资机械类：</w:t>
      </w:r>
      <w:bookmarkStart w:id="2" w:name="OLE_LINK4"/>
      <w:r>
        <w:rPr>
          <w:rFonts w:hint="eastAsia" w:ascii="仿宋" w:hAnsi="仿宋" w:eastAsia="仿宋" w:cs="仿宋"/>
          <w:sz w:val="32"/>
          <w:szCs w:val="32"/>
        </w:rPr>
        <w:t>物流管理、物流工程、统计学</w:t>
      </w:r>
      <w:r>
        <w:rPr>
          <w:rFonts w:hint="eastAsia" w:ascii="仿宋" w:hAnsi="仿宋" w:eastAsia="仿宋" w:cs="仿宋"/>
          <w:sz w:val="32"/>
          <w:szCs w:val="32"/>
          <w:lang w:eastAsia="zh-CN"/>
        </w:rPr>
        <w:t>、机械工程、机械设计制造及其自动化</w:t>
      </w:r>
    </w:p>
    <w:bookmarkEnd w:id="2"/>
    <w:p>
      <w:pPr>
        <w:keepNext w:val="0"/>
        <w:keepLines w:val="0"/>
        <w:pageBreakBefore w:val="0"/>
        <w:widowControl/>
        <w:kinsoku/>
        <w:wordWrap/>
        <w:overflowPunct/>
        <w:topLinePunct w:val="0"/>
        <w:autoSpaceDE/>
        <w:autoSpaceDN/>
        <w:bidi w:val="0"/>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电气</w:t>
      </w:r>
      <w:r>
        <w:rPr>
          <w:rFonts w:hint="eastAsia" w:ascii="仿宋" w:hAnsi="仿宋" w:eastAsia="仿宋" w:cs="仿宋"/>
          <w:b/>
          <w:bCs/>
          <w:sz w:val="32"/>
          <w:szCs w:val="32"/>
          <w:lang w:val="en-US" w:eastAsia="zh-CN"/>
        </w:rPr>
        <w:t>信号</w:t>
      </w:r>
      <w:r>
        <w:rPr>
          <w:rFonts w:hint="eastAsia" w:ascii="仿宋" w:hAnsi="仿宋" w:eastAsia="仿宋" w:cs="仿宋"/>
          <w:b/>
          <w:bCs/>
          <w:sz w:val="32"/>
          <w:szCs w:val="32"/>
        </w:rPr>
        <w:t>类：</w:t>
      </w:r>
      <w:bookmarkStart w:id="3" w:name="OLE_LINK5"/>
      <w:r>
        <w:rPr>
          <w:rFonts w:hint="eastAsia" w:ascii="仿宋" w:hAnsi="仿宋" w:eastAsia="仿宋" w:cs="仿宋"/>
          <w:sz w:val="32"/>
          <w:szCs w:val="32"/>
        </w:rPr>
        <w:t>电气工程及其自动化、自动化、智能装备与系统</w:t>
      </w:r>
      <w:r>
        <w:rPr>
          <w:rFonts w:hint="eastAsia" w:ascii="仿宋" w:hAnsi="仿宋" w:eastAsia="仿宋" w:cs="仿宋"/>
          <w:sz w:val="32"/>
          <w:szCs w:val="32"/>
          <w:lang w:eastAsia="zh-CN"/>
        </w:rPr>
        <w:t>、轨道交通信号与控制、通信工程</w:t>
      </w:r>
    </w:p>
    <w:bookmarkEnd w:id="3"/>
    <w:p>
      <w:pPr>
        <w:pStyle w:val="2"/>
        <w:keepNext w:val="0"/>
        <w:keepLines w:val="0"/>
        <w:pageBreakBefore w:val="0"/>
        <w:widowControl/>
        <w:kinsoku/>
        <w:wordWrap/>
        <w:overflowPunct/>
        <w:topLinePunct w:val="0"/>
        <w:autoSpaceDE/>
        <w:autoSpaceDN/>
        <w:bidi w:val="0"/>
        <w:spacing w:line="560" w:lineRule="exact"/>
        <w:ind w:left="0" w:leftChars="0"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信息科学类：</w:t>
      </w:r>
      <w:bookmarkStart w:id="4" w:name="OLE_LINK6"/>
      <w:r>
        <w:rPr>
          <w:rFonts w:hint="eastAsia" w:ascii="仿宋" w:hAnsi="仿宋" w:eastAsia="仿宋" w:cs="仿宋"/>
          <w:b w:val="0"/>
          <w:bCs w:val="0"/>
          <w:sz w:val="32"/>
          <w:szCs w:val="32"/>
          <w:lang w:val="en-US" w:eastAsia="zh-CN"/>
        </w:rPr>
        <w:t>软件工程、网络工程、计算机科学与工程、数据科学与大数据技术、智能科学与技术</w:t>
      </w:r>
    </w:p>
    <w:bookmarkEnd w:id="4"/>
    <w:p>
      <w:pPr>
        <w:keepNext w:val="0"/>
        <w:keepLines w:val="0"/>
        <w:pageBreakBefore w:val="0"/>
        <w:widowControl/>
        <w:kinsoku/>
        <w:wordWrap/>
        <w:overflowPunct/>
        <w:topLinePunct w:val="0"/>
        <w:autoSpaceDE/>
        <w:autoSpaceDN/>
        <w:bidi w:val="0"/>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安全管理类：</w:t>
      </w:r>
      <w:r>
        <w:rPr>
          <w:rFonts w:hint="eastAsia" w:ascii="仿宋" w:hAnsi="仿宋" w:eastAsia="仿宋" w:cs="仿宋"/>
          <w:sz w:val="32"/>
          <w:szCs w:val="32"/>
        </w:rPr>
        <w:t>安全工程、应急技术与管理</w:t>
      </w:r>
    </w:p>
    <w:p>
      <w:pPr>
        <w:keepNext w:val="0"/>
        <w:keepLines w:val="0"/>
        <w:pageBreakBefore w:val="0"/>
        <w:widowControl/>
        <w:kinsoku/>
        <w:wordWrap/>
        <w:overflowPunct/>
        <w:topLinePunct w:val="0"/>
        <w:autoSpaceDE/>
        <w:autoSpaceDN/>
        <w:bidi w:val="0"/>
        <w:spacing w:line="560" w:lineRule="exact"/>
        <w:ind w:left="638" w:leftChars="304" w:firstLine="0" w:firstLineChars="0"/>
        <w:rPr>
          <w:rFonts w:hint="eastAsia" w:ascii="仿宋" w:hAnsi="仿宋" w:eastAsia="仿宋" w:cs="仿宋"/>
          <w:sz w:val="32"/>
          <w:szCs w:val="32"/>
        </w:rPr>
      </w:pPr>
      <w:r>
        <w:rPr>
          <w:rFonts w:hint="eastAsia" w:ascii="仿宋" w:hAnsi="仿宋" w:eastAsia="仿宋" w:cs="仿宋"/>
          <w:b/>
          <w:bCs/>
          <w:sz w:val="32"/>
          <w:szCs w:val="32"/>
        </w:rPr>
        <w:t>合同</w:t>
      </w:r>
      <w:r>
        <w:rPr>
          <w:rFonts w:hint="eastAsia" w:ascii="仿宋" w:hAnsi="仿宋" w:eastAsia="仿宋" w:cs="仿宋"/>
          <w:b/>
          <w:bCs/>
          <w:sz w:val="32"/>
          <w:szCs w:val="32"/>
          <w:lang w:val="en-US" w:eastAsia="zh-CN"/>
        </w:rPr>
        <w:t>计量</w:t>
      </w:r>
      <w:r>
        <w:rPr>
          <w:rFonts w:hint="eastAsia" w:ascii="仿宋" w:hAnsi="仿宋" w:eastAsia="仿宋" w:cs="仿宋"/>
          <w:b/>
          <w:bCs/>
          <w:sz w:val="32"/>
          <w:szCs w:val="32"/>
        </w:rPr>
        <w:t>类：</w:t>
      </w:r>
      <w:r>
        <w:rPr>
          <w:rFonts w:hint="eastAsia" w:ascii="仿宋" w:hAnsi="仿宋" w:eastAsia="仿宋" w:cs="仿宋"/>
          <w:sz w:val="32"/>
          <w:szCs w:val="32"/>
        </w:rPr>
        <w:t>管理科学与工程、工程造价、工程管理</w:t>
      </w:r>
      <w:r>
        <w:rPr>
          <w:rFonts w:hint="eastAsia" w:ascii="仿宋" w:hAnsi="仿宋" w:eastAsia="仿宋" w:cs="仿宋"/>
          <w:b/>
          <w:bCs/>
          <w:sz w:val="32"/>
          <w:szCs w:val="32"/>
        </w:rPr>
        <w:t>金融投资类：</w:t>
      </w:r>
      <w:bookmarkStart w:id="5" w:name="OLE_LINK8"/>
      <w:r>
        <w:rPr>
          <w:rFonts w:hint="eastAsia" w:ascii="仿宋" w:hAnsi="仿宋" w:eastAsia="仿宋" w:cs="仿宋"/>
          <w:sz w:val="32"/>
          <w:szCs w:val="32"/>
        </w:rPr>
        <w:t>投资学、金融学、金融工程</w:t>
      </w:r>
    </w:p>
    <w:bookmarkEnd w:id="5"/>
    <w:p>
      <w:pPr>
        <w:keepNext w:val="0"/>
        <w:keepLines w:val="0"/>
        <w:pageBreakBefore w:val="0"/>
        <w:widowControl/>
        <w:kinsoku/>
        <w:wordWrap/>
        <w:overflowPunct/>
        <w:topLinePunct w:val="0"/>
        <w:autoSpaceDE/>
        <w:autoSpaceDN/>
        <w:bidi w:val="0"/>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财务审计类：</w:t>
      </w:r>
      <w:r>
        <w:rPr>
          <w:rFonts w:hint="eastAsia" w:ascii="仿宋" w:hAnsi="仿宋" w:eastAsia="仿宋" w:cs="仿宋"/>
          <w:sz w:val="32"/>
          <w:szCs w:val="32"/>
        </w:rPr>
        <w:t>财务管理、会计学、审计学、工程审计、财政学、税收学</w:t>
      </w:r>
    </w:p>
    <w:p>
      <w:pPr>
        <w:keepNext w:val="0"/>
        <w:keepLines w:val="0"/>
        <w:pageBreakBefore w:val="0"/>
        <w:widowControl/>
        <w:kinsoku/>
        <w:wordWrap/>
        <w:overflowPunct/>
        <w:topLinePunct w:val="0"/>
        <w:autoSpaceDE/>
        <w:autoSpaceDN/>
        <w:bidi w:val="0"/>
        <w:spacing w:line="56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rPr>
        <w:t>行政法律类：</w:t>
      </w:r>
      <w:bookmarkStart w:id="6" w:name="OLE_LINK10"/>
      <w:r>
        <w:rPr>
          <w:rFonts w:hint="eastAsia" w:ascii="仿宋" w:hAnsi="仿宋" w:eastAsia="仿宋" w:cs="仿宋"/>
          <w:sz w:val="32"/>
          <w:szCs w:val="32"/>
        </w:rPr>
        <w:t>行政管理、企业管理（企业战略方向）、公共事业管理、秘书学、汉语言文学、新闻学、传播学、思想政治教育、马克思主义理论、中共党史</w:t>
      </w:r>
      <w:r>
        <w:rPr>
          <w:rFonts w:hint="eastAsia" w:ascii="仿宋" w:hAnsi="仿宋" w:eastAsia="仿宋" w:cs="仿宋"/>
          <w:sz w:val="32"/>
          <w:szCs w:val="32"/>
          <w:lang w:eastAsia="zh-CN"/>
        </w:rPr>
        <w:t>、人力资源管理、劳动与社会保障、</w:t>
      </w:r>
      <w:r>
        <w:rPr>
          <w:rFonts w:hint="eastAsia" w:ascii="仿宋" w:hAnsi="仿宋" w:eastAsia="仿宋" w:cs="仿宋"/>
          <w:sz w:val="32"/>
          <w:szCs w:val="32"/>
          <w:lang w:val="en-US" w:eastAsia="zh-CN"/>
        </w:rPr>
        <w:t>法学、法律</w:t>
      </w:r>
    </w:p>
    <w:bookmarkEnd w:id="6"/>
    <w:p>
      <w:pPr>
        <w:keepNext w:val="0"/>
        <w:keepLines w:val="0"/>
        <w:pageBreakBefore w:val="0"/>
        <w:widowControl/>
        <w:kinsoku/>
        <w:wordWrap/>
        <w:overflowPunct/>
        <w:topLinePunct w:val="0"/>
        <w:autoSpaceDE/>
        <w:autoSpaceDN/>
        <w:bidi w:val="0"/>
        <w:spacing w:line="56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rPr>
        <w:t>翻译类：</w:t>
      </w:r>
      <w:bookmarkStart w:id="7" w:name="OLE_LINK11"/>
      <w:r>
        <w:rPr>
          <w:rFonts w:hint="eastAsia" w:ascii="仿宋" w:hAnsi="仿宋" w:eastAsia="仿宋" w:cs="仿宋"/>
          <w:sz w:val="32"/>
          <w:szCs w:val="32"/>
        </w:rPr>
        <w:t>英语、西班牙语、葡萄牙语、法语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俄语</w:t>
      </w:r>
      <w:bookmarkEnd w:id="0"/>
      <w:bookmarkEnd w:id="7"/>
    </w:p>
    <w:p>
      <w:pPr>
        <w:keepNext w:val="0"/>
        <w:keepLines w:val="0"/>
        <w:pageBreakBefore w:val="0"/>
        <w:widowControl/>
        <w:kinsoku/>
        <w:wordWrap/>
        <w:overflowPunct/>
        <w:topLinePunct w:val="0"/>
        <w:autoSpaceDE/>
        <w:autoSpaceDN/>
        <w:bidi w:val="0"/>
        <w:spacing w:line="560" w:lineRule="exact"/>
        <w:ind w:firstLine="643" w:firstLineChars="200"/>
        <w:rPr>
          <w:rStyle w:val="12"/>
          <w:rFonts w:hint="eastAsia" w:ascii="仿宋" w:hAnsi="仿宋" w:eastAsia="仿宋" w:cs="仿宋"/>
          <w:b/>
          <w:sz w:val="32"/>
          <w:szCs w:val="32"/>
        </w:rPr>
      </w:pPr>
      <w:r>
        <w:rPr>
          <w:rStyle w:val="12"/>
          <w:rFonts w:hint="eastAsia" w:ascii="仿宋" w:hAnsi="仿宋" w:eastAsia="仿宋" w:cs="仿宋"/>
          <w:b/>
          <w:sz w:val="32"/>
          <w:szCs w:val="32"/>
        </w:rPr>
        <w:t>五、招聘要求</w:t>
      </w:r>
    </w:p>
    <w:p>
      <w:pPr>
        <w:keepNext w:val="0"/>
        <w:keepLines w:val="0"/>
        <w:pageBreakBefore w:val="0"/>
        <w:widowControl/>
        <w:kinsoku/>
        <w:wordWrap/>
        <w:overflowPunct/>
        <w:topLinePunct w:val="0"/>
        <w:autoSpaceDE/>
        <w:autoSpaceDN/>
        <w:bidi w:val="0"/>
        <w:spacing w:line="560" w:lineRule="exact"/>
        <w:ind w:firstLine="643" w:firstLineChars="200"/>
        <w:rPr>
          <w:rStyle w:val="12"/>
          <w:rFonts w:hint="eastAsia" w:ascii="仿宋" w:hAnsi="仿宋" w:eastAsia="仿宋" w:cs="仿宋"/>
          <w:sz w:val="32"/>
          <w:szCs w:val="32"/>
        </w:rPr>
      </w:pPr>
      <w:r>
        <w:rPr>
          <w:rStyle w:val="12"/>
          <w:rFonts w:hint="eastAsia" w:ascii="仿宋" w:hAnsi="仿宋" w:eastAsia="仿宋" w:cs="仿宋"/>
          <w:b/>
          <w:sz w:val="32"/>
          <w:szCs w:val="32"/>
        </w:rPr>
        <w:t>1.吃苦耐劳，</w:t>
      </w:r>
      <w:r>
        <w:rPr>
          <w:rStyle w:val="12"/>
          <w:rFonts w:hint="eastAsia" w:ascii="仿宋" w:hAnsi="仿宋" w:eastAsia="仿宋" w:cs="仿宋"/>
          <w:sz w:val="32"/>
          <w:szCs w:val="32"/>
        </w:rPr>
        <w:t>具有较强的团队精神，有责任心，较强的抗压能力，爱岗敬业；</w:t>
      </w:r>
    </w:p>
    <w:p>
      <w:pPr>
        <w:keepNext w:val="0"/>
        <w:keepLines w:val="0"/>
        <w:pageBreakBefore w:val="0"/>
        <w:widowControl/>
        <w:kinsoku/>
        <w:wordWrap/>
        <w:overflowPunct/>
        <w:topLinePunct w:val="0"/>
        <w:autoSpaceDE/>
        <w:autoSpaceDN/>
        <w:bidi w:val="0"/>
        <w:spacing w:line="560" w:lineRule="exact"/>
        <w:ind w:firstLine="643" w:firstLineChars="200"/>
        <w:rPr>
          <w:rStyle w:val="12"/>
          <w:rFonts w:hint="eastAsia" w:ascii="仿宋" w:hAnsi="仿宋" w:eastAsia="仿宋" w:cs="仿宋"/>
          <w:sz w:val="32"/>
          <w:szCs w:val="32"/>
        </w:rPr>
      </w:pPr>
      <w:r>
        <w:rPr>
          <w:rStyle w:val="12"/>
          <w:rFonts w:hint="eastAsia" w:ascii="仿宋" w:hAnsi="仿宋" w:eastAsia="仿宋" w:cs="仿宋"/>
          <w:b/>
          <w:sz w:val="32"/>
          <w:szCs w:val="32"/>
        </w:rPr>
        <w:t>2.成绩良好，</w:t>
      </w:r>
      <w:r>
        <w:rPr>
          <w:rStyle w:val="12"/>
          <w:rFonts w:hint="eastAsia" w:ascii="仿宋" w:hAnsi="仿宋" w:eastAsia="仿宋" w:cs="仿宋"/>
          <w:sz w:val="32"/>
          <w:szCs w:val="32"/>
        </w:rPr>
        <w:t>具有较强的专业知识；</w:t>
      </w:r>
    </w:p>
    <w:p>
      <w:pPr>
        <w:keepNext w:val="0"/>
        <w:keepLines w:val="0"/>
        <w:pageBreakBefore w:val="0"/>
        <w:widowControl/>
        <w:kinsoku/>
        <w:wordWrap/>
        <w:overflowPunct/>
        <w:topLinePunct w:val="0"/>
        <w:autoSpaceDE/>
        <w:autoSpaceDN/>
        <w:bidi w:val="0"/>
        <w:spacing w:line="560" w:lineRule="exact"/>
        <w:ind w:firstLine="643" w:firstLineChars="200"/>
        <w:rPr>
          <w:rStyle w:val="12"/>
          <w:rFonts w:hint="eastAsia" w:ascii="仿宋" w:hAnsi="仿宋" w:eastAsia="仿宋" w:cs="仿宋"/>
          <w:sz w:val="32"/>
          <w:szCs w:val="32"/>
        </w:rPr>
      </w:pPr>
      <w:r>
        <w:rPr>
          <w:rStyle w:val="12"/>
          <w:rFonts w:hint="eastAsia" w:ascii="仿宋" w:hAnsi="仿宋" w:eastAsia="仿宋" w:cs="仿宋"/>
          <w:b/>
          <w:sz w:val="32"/>
          <w:szCs w:val="32"/>
        </w:rPr>
        <w:t>3.身体健康，</w:t>
      </w:r>
      <w:r>
        <w:rPr>
          <w:rStyle w:val="12"/>
          <w:rFonts w:hint="eastAsia" w:ascii="仿宋" w:hAnsi="仿宋" w:eastAsia="仿宋" w:cs="仿宋"/>
          <w:sz w:val="32"/>
          <w:szCs w:val="32"/>
        </w:rPr>
        <w:t>能够适应施工企业环境及工作特点要求；</w:t>
      </w:r>
    </w:p>
    <w:p>
      <w:pPr>
        <w:keepNext w:val="0"/>
        <w:keepLines w:val="0"/>
        <w:pageBreakBefore w:val="0"/>
        <w:widowControl/>
        <w:kinsoku/>
        <w:wordWrap/>
        <w:overflowPunct/>
        <w:topLinePunct w:val="0"/>
        <w:autoSpaceDE/>
        <w:autoSpaceDN/>
        <w:bidi w:val="0"/>
        <w:spacing w:line="560" w:lineRule="exact"/>
        <w:ind w:firstLine="643" w:firstLineChars="200"/>
        <w:rPr>
          <w:rStyle w:val="12"/>
          <w:rFonts w:hint="eastAsia" w:ascii="仿宋" w:hAnsi="仿宋" w:eastAsia="仿宋" w:cs="仿宋"/>
          <w:sz w:val="32"/>
          <w:szCs w:val="32"/>
        </w:rPr>
      </w:pPr>
      <w:r>
        <w:rPr>
          <w:rStyle w:val="12"/>
          <w:rFonts w:hint="eastAsia" w:ascii="仿宋" w:hAnsi="仿宋" w:eastAsia="仿宋" w:cs="仿宋"/>
          <w:b/>
          <w:bCs/>
          <w:sz w:val="32"/>
          <w:szCs w:val="32"/>
        </w:rPr>
        <w:t>4.专业对口，</w:t>
      </w:r>
      <w:r>
        <w:rPr>
          <w:rStyle w:val="12"/>
          <w:rFonts w:hint="eastAsia" w:ascii="仿宋" w:hAnsi="仿宋" w:eastAsia="仿宋" w:cs="仿宋"/>
          <w:sz w:val="32"/>
          <w:szCs w:val="32"/>
        </w:rPr>
        <w:t>所学专业为招聘专业；</w:t>
      </w:r>
    </w:p>
    <w:p>
      <w:pPr>
        <w:keepNext w:val="0"/>
        <w:keepLines w:val="0"/>
        <w:pageBreakBefore w:val="0"/>
        <w:widowControl/>
        <w:kinsoku/>
        <w:wordWrap/>
        <w:overflowPunct/>
        <w:topLinePunct w:val="0"/>
        <w:autoSpaceDE/>
        <w:autoSpaceDN/>
        <w:bidi w:val="0"/>
        <w:spacing w:line="560" w:lineRule="exact"/>
        <w:ind w:firstLine="643" w:firstLineChars="200"/>
        <w:rPr>
          <w:rStyle w:val="12"/>
          <w:rFonts w:hint="eastAsia" w:ascii="仿宋" w:hAnsi="仿宋" w:eastAsia="仿宋" w:cs="仿宋"/>
          <w:sz w:val="32"/>
          <w:szCs w:val="32"/>
        </w:rPr>
      </w:pPr>
      <w:r>
        <w:rPr>
          <w:rStyle w:val="12"/>
          <w:rFonts w:hint="eastAsia" w:ascii="仿宋" w:hAnsi="仿宋" w:eastAsia="仿宋" w:cs="仿宋"/>
          <w:b/>
          <w:bCs/>
          <w:sz w:val="32"/>
          <w:szCs w:val="32"/>
        </w:rPr>
        <w:t>5.英语基础，</w:t>
      </w:r>
      <w:r>
        <w:rPr>
          <w:rStyle w:val="12"/>
          <w:rFonts w:hint="eastAsia" w:ascii="仿宋" w:hAnsi="仿宋" w:eastAsia="仿宋" w:cs="仿宋"/>
          <w:sz w:val="32"/>
          <w:szCs w:val="32"/>
        </w:rPr>
        <w:t>原则上本科生要求英语四级，研究生要求英语六级。</w:t>
      </w:r>
    </w:p>
    <w:p>
      <w:pPr>
        <w:keepNext w:val="0"/>
        <w:keepLines w:val="0"/>
        <w:pageBreakBefore w:val="0"/>
        <w:widowControl/>
        <w:kinsoku/>
        <w:wordWrap/>
        <w:overflowPunct/>
        <w:topLinePunct w:val="0"/>
        <w:autoSpaceDE/>
        <w:autoSpaceDN/>
        <w:bidi w:val="0"/>
        <w:spacing w:line="560" w:lineRule="exact"/>
        <w:ind w:firstLine="643" w:firstLineChars="200"/>
        <w:rPr>
          <w:rStyle w:val="12"/>
          <w:rFonts w:hint="eastAsia" w:ascii="仿宋" w:hAnsi="仿宋" w:eastAsia="仿宋" w:cs="仿宋"/>
          <w:sz w:val="32"/>
          <w:szCs w:val="32"/>
        </w:rPr>
      </w:pPr>
      <w:r>
        <w:rPr>
          <w:rStyle w:val="12"/>
          <w:rFonts w:hint="eastAsia" w:ascii="仿宋" w:hAnsi="仿宋" w:eastAsia="仿宋" w:cs="仿宋"/>
          <w:b/>
          <w:bCs/>
          <w:sz w:val="32"/>
          <w:szCs w:val="32"/>
        </w:rPr>
        <w:t>6.两证齐全，</w:t>
      </w:r>
      <w:r>
        <w:rPr>
          <w:rStyle w:val="12"/>
          <w:rFonts w:hint="eastAsia" w:ascii="仿宋" w:hAnsi="仿宋" w:eastAsia="仿宋" w:cs="仿宋"/>
          <w:sz w:val="32"/>
          <w:szCs w:val="32"/>
        </w:rPr>
        <w:t>全日制国家统招毕业生，能够取得毕业证、学位证。</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rPr>
          <w:rStyle w:val="12"/>
          <w:rFonts w:hint="eastAsia" w:ascii="仿宋" w:hAnsi="仿宋" w:eastAsia="仿宋" w:cs="仿宋"/>
          <w:color w:val="000000"/>
          <w:sz w:val="32"/>
          <w:szCs w:val="32"/>
        </w:rPr>
      </w:pPr>
      <w:r>
        <w:rPr>
          <w:rStyle w:val="12"/>
          <w:rFonts w:hint="eastAsia" w:ascii="仿宋" w:hAnsi="仿宋" w:eastAsia="仿宋" w:cs="仿宋"/>
          <w:b/>
          <w:sz w:val="32"/>
          <w:szCs w:val="32"/>
        </w:rPr>
        <w:t>7.</w:t>
      </w:r>
      <w:r>
        <w:rPr>
          <w:rFonts w:hint="eastAsia" w:ascii="仿宋" w:hAnsi="仿宋" w:eastAsia="仿宋" w:cs="仿宋"/>
          <w:color w:val="000000"/>
          <w:sz w:val="32"/>
          <w:szCs w:val="32"/>
        </w:rPr>
        <w:t xml:space="preserve"> 中共党员、博士/硕士研究生、双学位、学生干部、文体特长生优先。</w:t>
      </w:r>
    </w:p>
    <w:bookmarkEnd w:id="1"/>
    <w:p>
      <w:pPr>
        <w:keepNext w:val="0"/>
        <w:keepLines w:val="0"/>
        <w:pageBreakBefore w:val="0"/>
        <w:widowControl/>
        <w:kinsoku/>
        <w:wordWrap/>
        <w:overflowPunct/>
        <w:topLinePunct w:val="0"/>
        <w:autoSpaceDE/>
        <w:autoSpaceDN/>
        <w:bidi w:val="0"/>
        <w:spacing w:line="560" w:lineRule="exact"/>
        <w:ind w:firstLine="630" w:firstLineChars="196"/>
        <w:rPr>
          <w:rStyle w:val="12"/>
          <w:rFonts w:hint="eastAsia" w:ascii="仿宋" w:hAnsi="仿宋" w:eastAsia="仿宋" w:cs="仿宋"/>
          <w:b/>
          <w:sz w:val="32"/>
          <w:szCs w:val="32"/>
        </w:rPr>
      </w:pPr>
      <w:r>
        <w:rPr>
          <w:rStyle w:val="12"/>
          <w:rFonts w:hint="eastAsia" w:ascii="仿宋" w:hAnsi="仿宋" w:eastAsia="仿宋" w:cs="仿宋"/>
          <w:b/>
          <w:sz w:val="32"/>
          <w:szCs w:val="32"/>
        </w:rPr>
        <w:t>六、应聘方式</w:t>
      </w:r>
    </w:p>
    <w:p>
      <w:pPr>
        <w:keepNext w:val="0"/>
        <w:keepLines w:val="0"/>
        <w:pageBreakBefore w:val="0"/>
        <w:widowControl/>
        <w:kinsoku/>
        <w:wordWrap/>
        <w:overflowPunct/>
        <w:topLinePunct w:val="0"/>
        <w:autoSpaceDE/>
        <w:autoSpaceDN/>
        <w:bidi w:val="0"/>
        <w:spacing w:line="560" w:lineRule="exact"/>
        <w:ind w:firstLine="784" w:firstLineChars="245"/>
        <w:rPr>
          <w:rStyle w:val="12"/>
          <w:rFonts w:hint="eastAsia" w:ascii="仿宋" w:hAnsi="仿宋" w:eastAsia="仿宋" w:cs="仿宋"/>
          <w:color w:val="000000"/>
          <w:sz w:val="32"/>
          <w:szCs w:val="32"/>
        </w:rPr>
      </w:pPr>
      <w:r>
        <w:rPr>
          <w:rStyle w:val="12"/>
          <w:rFonts w:hint="eastAsia" w:ascii="仿宋" w:hAnsi="仿宋" w:eastAsia="仿宋" w:cs="仿宋"/>
          <w:color w:val="000000"/>
          <w:sz w:val="32"/>
          <w:szCs w:val="32"/>
        </w:rPr>
        <w:t>1.在线投递简历。</w:t>
      </w:r>
      <w:r>
        <w:rPr>
          <w:rStyle w:val="12"/>
          <w:rFonts w:hint="eastAsia" w:ascii="仿宋" w:hAnsi="仿宋" w:eastAsia="仿宋" w:cs="仿宋"/>
          <w:sz w:val="32"/>
          <w:szCs w:val="32"/>
        </w:rPr>
        <w:pict>
          <v:shape id="_x0000_s2050" o:spid="_x0000_s2050" o:spt="100" style="position:absolute;left:0pt;margin-left:0pt;margin-top:0pt;height:50pt;width:50pt;visibility:hidden;z-index:251659264;mso-width-relative:page;mso-height-relative:page;" filled="f" stroked="f" coordsize="21600,21600">
            <v:fill on="f" focussize="0,0"/>
            <v:stroke on="f"/>
            <v:imagedata o:title=""/>
            <o:lock v:ext="edit" selection="t" aspectratio="t"/>
          </v:shape>
        </w:pict>
      </w:r>
      <w:r>
        <w:rPr>
          <w:rStyle w:val="12"/>
          <w:rFonts w:hint="eastAsia" w:ascii="仿宋" w:hAnsi="仿宋" w:eastAsia="仿宋" w:cs="仿宋"/>
          <w:color w:val="000000"/>
          <w:sz w:val="32"/>
          <w:szCs w:val="32"/>
        </w:rPr>
        <w:t>请登录中国交建人才招聘平台网上链接申请：https://bsurl.cn/v2/DtPIZAPI或扫描下图二维码申请。</w:t>
      </w:r>
    </w:p>
    <w:p>
      <w:pPr>
        <w:pStyle w:val="2"/>
        <w:jc w:val="center"/>
        <w:rPr>
          <w:rFonts w:hint="eastAsia" w:eastAsia="仿宋"/>
          <w:lang w:eastAsia="zh-CN"/>
        </w:rPr>
      </w:pPr>
      <w:r>
        <w:rPr>
          <w:rFonts w:hint="eastAsia" w:eastAsia="仿宋"/>
          <w:lang w:eastAsia="zh-CN"/>
        </w:rPr>
        <w:drawing>
          <wp:inline distT="0" distB="0" distL="114300" distR="114300">
            <wp:extent cx="1686560" cy="1686560"/>
            <wp:effectExtent l="0" t="0" r="8890" b="8890"/>
            <wp:docPr id="1" name="图片 1" descr="2026届中交二公局校园招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6届中交二公局校园招聘"/>
                    <pic:cNvPicPr>
                      <a:picLocks noChangeAspect="1"/>
                    </pic:cNvPicPr>
                  </pic:nvPicPr>
                  <pic:blipFill>
                    <a:blip r:embed="rId4"/>
                    <a:stretch>
                      <a:fillRect/>
                    </a:stretch>
                  </pic:blipFill>
                  <pic:spPr>
                    <a:xfrm>
                      <a:off x="0" y="0"/>
                      <a:ext cx="1686560" cy="1686560"/>
                    </a:xfrm>
                    <a:prstGeom prst="rect">
                      <a:avLst/>
                    </a:prstGeom>
                  </pic:spPr>
                </pic:pic>
              </a:graphicData>
            </a:graphic>
          </wp:inline>
        </w:drawing>
      </w:r>
    </w:p>
    <w:p>
      <w:pPr>
        <w:numPr>
          <w:ilvl w:val="0"/>
          <w:numId w:val="1"/>
        </w:numPr>
        <w:spacing w:before="100" w:after="100" w:line="560" w:lineRule="exact"/>
        <w:ind w:firstLine="640" w:firstLineChars="200"/>
        <w:rPr>
          <w:rStyle w:val="12"/>
          <w:rFonts w:hint="eastAsia" w:ascii="仿宋" w:hAnsi="仿宋" w:eastAsia="仿宋" w:cs="仿宋"/>
          <w:sz w:val="32"/>
          <w:szCs w:val="32"/>
        </w:rPr>
      </w:pPr>
      <w:r>
        <w:rPr>
          <w:rStyle w:val="12"/>
          <w:rFonts w:hint="eastAsia" w:ascii="仿宋" w:hAnsi="仿宋" w:eastAsia="仿宋" w:cs="仿宋"/>
          <w:color w:val="000000"/>
          <w:sz w:val="32"/>
          <w:szCs w:val="32"/>
        </w:rPr>
        <w:t>邮箱投递简历。可将个人简历（含本人成绩单、有关证书扫描件等）发送至</w:t>
      </w:r>
      <w:bookmarkStart w:id="8" w:name="OLE_LINK2"/>
      <w:r>
        <w:rPr>
          <w:rStyle w:val="11"/>
          <w:rFonts w:hint="eastAsia" w:ascii="仿宋" w:hAnsi="仿宋" w:eastAsia="仿宋" w:cs="仿宋"/>
          <w:color w:val="000000"/>
          <w:sz w:val="32"/>
          <w:szCs w:val="32"/>
          <w:lang w:val="en-US" w:eastAsia="zh-CN"/>
        </w:rPr>
        <w:t>zjegjxyzp@163</w:t>
      </w:r>
      <w:r>
        <w:rPr>
          <w:rStyle w:val="11"/>
          <w:rFonts w:hint="eastAsia" w:ascii="仿宋" w:hAnsi="仿宋" w:eastAsia="仿宋" w:cs="仿宋"/>
          <w:color w:val="000000"/>
          <w:sz w:val="32"/>
          <w:szCs w:val="32"/>
        </w:rPr>
        <w:t>.com</w:t>
      </w:r>
      <w:bookmarkEnd w:id="8"/>
      <w:r>
        <w:rPr>
          <w:rStyle w:val="12"/>
          <w:rFonts w:hint="eastAsia" w:ascii="仿宋" w:hAnsi="仿宋" w:eastAsia="仿宋" w:cs="仿宋"/>
          <w:color w:val="000000"/>
          <w:sz w:val="32"/>
          <w:szCs w:val="32"/>
        </w:rPr>
        <w:t>邮箱，邮件</w:t>
      </w:r>
      <w:r>
        <w:rPr>
          <w:rStyle w:val="12"/>
          <w:rFonts w:hint="eastAsia" w:ascii="仿宋" w:hAnsi="仿宋" w:eastAsia="仿宋" w:cs="仿宋"/>
          <w:b/>
          <w:bCs/>
          <w:color w:val="000000"/>
          <w:sz w:val="32"/>
          <w:szCs w:val="32"/>
        </w:rPr>
        <w:t>主题</w:t>
      </w:r>
      <w:r>
        <w:rPr>
          <w:rStyle w:val="12"/>
          <w:rFonts w:hint="eastAsia" w:ascii="仿宋" w:hAnsi="仿宋" w:eastAsia="仿宋" w:cs="仿宋"/>
          <w:color w:val="000000"/>
          <w:sz w:val="32"/>
          <w:szCs w:val="32"/>
        </w:rPr>
        <w:t>请按：</w:t>
      </w:r>
      <w:r>
        <w:rPr>
          <w:rStyle w:val="12"/>
          <w:rFonts w:hint="eastAsia" w:ascii="仿宋" w:hAnsi="仿宋" w:eastAsia="仿宋" w:cs="仿宋"/>
          <w:color w:val="FF0000"/>
          <w:sz w:val="32"/>
          <w:szCs w:val="32"/>
        </w:rPr>
        <w:t>学校+专业+姓名+性别+毕业年份</w:t>
      </w:r>
      <w:r>
        <w:rPr>
          <w:rStyle w:val="12"/>
          <w:rFonts w:hint="eastAsia" w:ascii="仿宋" w:hAnsi="仿宋" w:eastAsia="仿宋" w:cs="仿宋"/>
          <w:color w:val="000000"/>
          <w:sz w:val="32"/>
          <w:szCs w:val="32"/>
        </w:rPr>
        <w:t>填写。</w:t>
      </w:r>
    </w:p>
    <w:p>
      <w:pPr>
        <w:spacing w:line="560" w:lineRule="exact"/>
        <w:ind w:firstLine="640" w:firstLineChars="200"/>
        <w:rPr>
          <w:rStyle w:val="12"/>
          <w:rFonts w:hint="eastAsia" w:ascii="仿宋" w:hAnsi="仿宋" w:eastAsia="仿宋" w:cs="仿宋"/>
          <w:color w:val="000000"/>
          <w:sz w:val="32"/>
          <w:szCs w:val="32"/>
        </w:rPr>
      </w:pPr>
      <w:r>
        <w:rPr>
          <w:rStyle w:val="12"/>
          <w:rFonts w:hint="eastAsia" w:ascii="仿宋" w:hAnsi="仿宋" w:eastAsia="仿宋" w:cs="仿宋"/>
          <w:color w:val="000000"/>
          <w:sz w:val="32"/>
          <w:szCs w:val="32"/>
        </w:rPr>
        <w:t>3.宣讲会现场投递纸质简历。</w:t>
      </w:r>
    </w:p>
    <w:p>
      <w:pPr>
        <w:spacing w:line="560" w:lineRule="exact"/>
        <w:ind w:firstLine="640" w:firstLineChars="200"/>
        <w:rPr>
          <w:rStyle w:val="12"/>
          <w:rFonts w:hint="eastAsia" w:ascii="仿宋" w:hAnsi="仿宋" w:eastAsia="仿宋" w:cs="仿宋"/>
          <w:color w:val="000000"/>
          <w:sz w:val="32"/>
          <w:szCs w:val="32"/>
        </w:rPr>
      </w:pPr>
      <w:r>
        <w:rPr>
          <w:rStyle w:val="12"/>
          <w:rFonts w:hint="eastAsia" w:ascii="仿宋" w:hAnsi="仿宋" w:eastAsia="仿宋" w:cs="仿宋"/>
          <w:color w:val="000000"/>
          <w:sz w:val="32"/>
          <w:szCs w:val="32"/>
        </w:rPr>
        <w:t>进驻校园时间届时见学校官网通知。</w:t>
      </w:r>
    </w:p>
    <w:p>
      <w:pPr>
        <w:spacing w:line="560" w:lineRule="exact"/>
        <w:ind w:firstLine="643" w:firstLineChars="200"/>
        <w:rPr>
          <w:rStyle w:val="12"/>
          <w:rFonts w:hint="eastAsia" w:ascii="仿宋" w:hAnsi="仿宋" w:eastAsia="仿宋" w:cs="仿宋"/>
          <w:b/>
          <w:sz w:val="32"/>
          <w:szCs w:val="32"/>
        </w:rPr>
      </w:pPr>
      <w:r>
        <w:rPr>
          <w:rStyle w:val="12"/>
          <w:rFonts w:hint="eastAsia" w:ascii="仿宋" w:hAnsi="仿宋" w:eastAsia="仿宋" w:cs="仿宋"/>
          <w:b/>
          <w:sz w:val="32"/>
          <w:szCs w:val="32"/>
        </w:rPr>
        <w:t>七、子（分）公司总部所在地</w:t>
      </w:r>
    </w:p>
    <w:p>
      <w:pPr>
        <w:spacing w:line="560" w:lineRule="exact"/>
        <w:ind w:firstLine="640" w:firstLineChars="200"/>
        <w:rPr>
          <w:rStyle w:val="12"/>
          <w:rFonts w:hint="eastAsia" w:ascii="仿宋" w:hAnsi="仿宋" w:eastAsia="仿宋" w:cs="仿宋"/>
          <w:sz w:val="32"/>
          <w:szCs w:val="32"/>
        </w:rPr>
      </w:pPr>
      <w:r>
        <w:rPr>
          <w:rStyle w:val="12"/>
          <w:rFonts w:hint="eastAsia" w:ascii="仿宋" w:hAnsi="仿宋" w:eastAsia="仿宋" w:cs="仿宋"/>
          <w:sz w:val="32"/>
          <w:szCs w:val="32"/>
        </w:rPr>
        <w:t>西安、天津、济南、郑州、洛阳、上海、南京、长沙、武汉、成都。</w:t>
      </w:r>
    </w:p>
    <w:p>
      <w:pPr>
        <w:spacing w:line="560" w:lineRule="exact"/>
        <w:ind w:firstLine="643" w:firstLineChars="200"/>
        <w:rPr>
          <w:rStyle w:val="12"/>
          <w:rFonts w:hint="eastAsia" w:ascii="仿宋" w:hAnsi="仿宋" w:eastAsia="仿宋" w:cs="仿宋"/>
          <w:sz w:val="32"/>
          <w:szCs w:val="32"/>
        </w:rPr>
      </w:pPr>
      <w:r>
        <w:rPr>
          <w:rStyle w:val="12"/>
          <w:rFonts w:hint="eastAsia" w:ascii="仿宋" w:hAnsi="仿宋" w:eastAsia="仿宋" w:cs="仿宋"/>
          <w:b/>
          <w:bCs/>
          <w:color w:val="000000"/>
          <w:sz w:val="32"/>
          <w:szCs w:val="32"/>
        </w:rPr>
        <w:t>八、联系方式</w:t>
      </w:r>
    </w:p>
    <w:p>
      <w:pPr>
        <w:spacing w:line="560" w:lineRule="exact"/>
        <w:ind w:firstLine="640" w:firstLineChars="200"/>
        <w:rPr>
          <w:rStyle w:val="12"/>
          <w:rFonts w:hint="eastAsia" w:ascii="仿宋" w:hAnsi="仿宋" w:eastAsia="仿宋" w:cs="仿宋"/>
          <w:sz w:val="32"/>
          <w:szCs w:val="32"/>
        </w:rPr>
      </w:pPr>
      <w:r>
        <w:rPr>
          <w:rStyle w:val="12"/>
          <w:rFonts w:hint="eastAsia" w:ascii="仿宋" w:hAnsi="仿宋" w:eastAsia="仿宋" w:cs="仿宋"/>
          <w:color w:val="000000"/>
          <w:sz w:val="32"/>
          <w:szCs w:val="32"/>
          <w:lang w:eastAsia="zh-CN"/>
        </w:rPr>
        <w:t>（</w:t>
      </w:r>
      <w:r>
        <w:rPr>
          <w:rStyle w:val="12"/>
          <w:rFonts w:hint="eastAsia" w:ascii="仿宋" w:hAnsi="仿宋" w:eastAsia="仿宋" w:cs="仿宋"/>
          <w:color w:val="000000"/>
          <w:sz w:val="32"/>
          <w:szCs w:val="32"/>
          <w:lang w:val="en-US" w:eastAsia="zh-CN"/>
        </w:rPr>
        <w:t>一</w:t>
      </w:r>
      <w:r>
        <w:rPr>
          <w:rStyle w:val="12"/>
          <w:rFonts w:hint="eastAsia" w:ascii="仿宋" w:hAnsi="仿宋" w:eastAsia="仿宋" w:cs="仿宋"/>
          <w:color w:val="000000"/>
          <w:sz w:val="32"/>
          <w:szCs w:val="32"/>
          <w:lang w:eastAsia="zh-CN"/>
        </w:rPr>
        <w:t>）</w:t>
      </w:r>
      <w:r>
        <w:rPr>
          <w:rStyle w:val="12"/>
          <w:rFonts w:hint="eastAsia" w:ascii="仿宋" w:hAnsi="仿宋" w:eastAsia="仿宋" w:cs="仿宋"/>
          <w:color w:val="000000"/>
          <w:sz w:val="32"/>
          <w:szCs w:val="32"/>
        </w:rPr>
        <w:t>局总部地址：陕西省西安市科技六路33号</w:t>
      </w:r>
    </w:p>
    <w:p>
      <w:pPr>
        <w:spacing w:before="100" w:after="100" w:line="560" w:lineRule="exact"/>
        <w:rPr>
          <w:rStyle w:val="12"/>
          <w:rFonts w:hint="eastAsia" w:ascii="仿宋" w:hAnsi="仿宋" w:eastAsia="仿宋" w:cs="仿宋"/>
          <w:color w:val="333333"/>
          <w:sz w:val="32"/>
          <w:szCs w:val="32"/>
        </w:rPr>
      </w:pPr>
      <w:r>
        <w:rPr>
          <w:rStyle w:val="12"/>
          <w:rFonts w:hint="eastAsia" w:ascii="仿宋" w:hAnsi="仿宋" w:eastAsia="仿宋" w:cs="仿宋"/>
          <w:color w:val="000000"/>
          <w:sz w:val="32"/>
          <w:szCs w:val="32"/>
        </w:rPr>
        <w:t>     电话：029-89560206，18066557975（短信联系）</w:t>
      </w:r>
    </w:p>
    <w:p>
      <w:pPr>
        <w:spacing w:before="100" w:after="100" w:line="560" w:lineRule="exact"/>
        <w:rPr>
          <w:rStyle w:val="12"/>
          <w:rFonts w:hint="eastAsia" w:ascii="仿宋" w:hAnsi="仿宋" w:eastAsia="仿宋" w:cs="仿宋"/>
          <w:color w:val="333333"/>
          <w:sz w:val="32"/>
          <w:szCs w:val="32"/>
        </w:rPr>
      </w:pPr>
      <w:r>
        <w:rPr>
          <w:rStyle w:val="12"/>
          <w:rFonts w:hint="eastAsia" w:ascii="仿宋" w:hAnsi="仿宋" w:eastAsia="仿宋" w:cs="仿宋"/>
          <w:color w:val="000000"/>
          <w:sz w:val="32"/>
          <w:szCs w:val="32"/>
        </w:rPr>
        <w:t>     网址: http://www.shbcccc.com</w:t>
      </w:r>
    </w:p>
    <w:p>
      <w:pPr>
        <w:spacing w:before="100" w:after="100" w:line="560" w:lineRule="exact"/>
        <w:rPr>
          <w:rStyle w:val="12"/>
          <w:rFonts w:hint="eastAsia" w:ascii="仿宋" w:hAnsi="仿宋" w:eastAsia="仿宋" w:cs="仿宋"/>
          <w:color w:val="333333"/>
          <w:sz w:val="32"/>
          <w:szCs w:val="32"/>
        </w:rPr>
      </w:pPr>
      <w:r>
        <w:rPr>
          <w:rStyle w:val="12"/>
          <w:rFonts w:hint="eastAsia" w:ascii="仿宋" w:hAnsi="仿宋" w:eastAsia="仿宋" w:cs="仿宋"/>
          <w:color w:val="000000"/>
          <w:sz w:val="32"/>
          <w:szCs w:val="32"/>
        </w:rPr>
        <w:t xml:space="preserve">     邮箱: </w:t>
      </w:r>
      <w:r>
        <w:rPr>
          <w:rStyle w:val="11"/>
          <w:rFonts w:hint="eastAsia" w:ascii="仿宋" w:hAnsi="仿宋" w:eastAsia="仿宋" w:cs="仿宋"/>
          <w:color w:val="000000"/>
          <w:sz w:val="32"/>
          <w:szCs w:val="32"/>
          <w:lang w:val="en-US" w:eastAsia="zh-CN"/>
        </w:rPr>
        <w:t>zjegjxyzp@163</w:t>
      </w:r>
      <w:r>
        <w:rPr>
          <w:rStyle w:val="11"/>
          <w:rFonts w:hint="eastAsia" w:ascii="仿宋" w:hAnsi="仿宋" w:eastAsia="仿宋" w:cs="仿宋"/>
          <w:color w:val="000000"/>
          <w:sz w:val="32"/>
          <w:szCs w:val="32"/>
        </w:rPr>
        <w:t>.com</w:t>
      </w:r>
    </w:p>
    <w:p>
      <w:pPr>
        <w:spacing w:before="100" w:after="100" w:line="560" w:lineRule="exact"/>
        <w:rPr>
          <w:rStyle w:val="12"/>
          <w:rFonts w:hint="eastAsia" w:ascii="仿宋" w:hAnsi="仿宋" w:eastAsia="仿宋" w:cs="仿宋"/>
          <w:color w:val="000000"/>
          <w:sz w:val="32"/>
          <w:szCs w:val="32"/>
        </w:rPr>
      </w:pPr>
      <w:r>
        <w:rPr>
          <w:rStyle w:val="12"/>
          <w:rFonts w:hint="eastAsia" w:ascii="仿宋" w:hAnsi="仿宋" w:eastAsia="仿宋" w:cs="仿宋"/>
          <w:color w:val="000000"/>
          <w:sz w:val="32"/>
          <w:szCs w:val="32"/>
        </w:rPr>
        <w:t>     联系人：赵老师</w:t>
      </w:r>
    </w:p>
    <w:p>
      <w:pPr>
        <w:pStyle w:val="2"/>
        <w:numPr>
          <w:ilvl w:val="0"/>
          <w:numId w:val="2"/>
        </w:numPr>
        <w:ind w:left="0" w:leftChars="0" w:firstLine="643" w:firstLineChars="200"/>
        <w:rPr>
          <w:rStyle w:val="12"/>
          <w:rFonts w:hint="eastAsia" w:ascii="仿宋" w:hAnsi="仿宋" w:eastAsia="仿宋" w:cs="仿宋"/>
          <w:b/>
          <w:bCs/>
          <w:color w:val="000000"/>
          <w:sz w:val="32"/>
          <w:szCs w:val="32"/>
          <w:lang w:val="en-US" w:eastAsia="zh-CN"/>
        </w:rPr>
      </w:pPr>
      <w:r>
        <w:rPr>
          <w:rStyle w:val="12"/>
          <w:rFonts w:hint="eastAsia" w:ascii="仿宋" w:hAnsi="仿宋" w:eastAsia="仿宋" w:cs="仿宋"/>
          <w:b/>
          <w:bCs/>
          <w:color w:val="000000"/>
          <w:sz w:val="32"/>
          <w:szCs w:val="32"/>
          <w:lang w:val="en-US" w:eastAsia="zh-CN"/>
        </w:rPr>
        <w:t>局属单位联系方式请扫描下方二维码获取。</w:t>
      </w:r>
    </w:p>
    <w:p>
      <w:pPr>
        <w:numPr>
          <w:ilvl w:val="0"/>
          <w:numId w:val="0"/>
        </w:numPr>
        <w:jc w:val="center"/>
        <w:rPr>
          <w:rStyle w:val="12"/>
          <w:rFonts w:hint="eastAsia" w:ascii="仿宋" w:hAnsi="仿宋" w:eastAsia="仿宋"/>
          <w:color w:val="000000"/>
          <w:sz w:val="32"/>
          <w:szCs w:val="32"/>
          <w:lang w:eastAsia="zh-CN"/>
        </w:rPr>
      </w:pPr>
      <w:r>
        <w:rPr>
          <w:rStyle w:val="12"/>
          <w:rFonts w:hint="eastAsia" w:ascii="仿宋" w:hAnsi="仿宋" w:eastAsia="仿宋"/>
          <w:color w:val="000000"/>
          <w:sz w:val="32"/>
          <w:szCs w:val="32"/>
          <w:lang w:eastAsia="zh-CN"/>
        </w:rPr>
        <w:drawing>
          <wp:inline distT="0" distB="0" distL="114300" distR="114300">
            <wp:extent cx="1822450" cy="1829435"/>
            <wp:effectExtent l="0" t="0" r="6350" b="18415"/>
            <wp:docPr id="2" name="图片 2" descr="1756191784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6191784924"/>
                    <pic:cNvPicPr>
                      <a:picLocks noChangeAspect="1"/>
                    </pic:cNvPicPr>
                  </pic:nvPicPr>
                  <pic:blipFill>
                    <a:blip r:embed="rId5"/>
                    <a:stretch>
                      <a:fillRect/>
                    </a:stretch>
                  </pic:blipFill>
                  <pic:spPr>
                    <a:xfrm>
                      <a:off x="0" y="0"/>
                      <a:ext cx="1822450" cy="1829435"/>
                    </a:xfrm>
                    <a:prstGeom prst="rect">
                      <a:avLst/>
                    </a:prstGeom>
                  </pic:spPr>
                </pic:pic>
              </a:graphicData>
            </a:graphic>
          </wp:inline>
        </w:drawing>
      </w:r>
    </w:p>
    <w:p>
      <w:pPr>
        <w:spacing w:line="560" w:lineRule="exact"/>
        <w:ind w:firstLine="640" w:firstLineChars="200"/>
        <w:rPr>
          <w:rStyle w:val="12"/>
          <w:rFonts w:hint="eastAsia" w:ascii="仿宋" w:hAnsi="仿宋" w:eastAsia="仿宋" w:cs="仿宋"/>
          <w:color w:val="000000"/>
          <w:sz w:val="32"/>
          <w:szCs w:val="32"/>
        </w:rPr>
      </w:pPr>
      <w:r>
        <w:rPr>
          <w:rStyle w:val="12"/>
          <w:rFonts w:hint="eastAsia" w:ascii="仿宋" w:hAnsi="仿宋" w:eastAsia="仿宋" w:cs="仿宋"/>
          <w:color w:val="000000"/>
          <w:sz w:val="32"/>
          <w:szCs w:val="32"/>
        </w:rPr>
        <w:t>本公告最终解释权属于中交第二公路工程局有限公司。</w:t>
      </w:r>
    </w:p>
    <w:p>
      <w:pPr>
        <w:pStyle w:val="2"/>
        <w:ind w:left="0" w:leftChars="0" w:firstLine="0" w:firstLineChars="0"/>
        <w:rPr>
          <w:rFonts w:hint="eastAsia"/>
        </w:rPr>
      </w:pPr>
      <w:bookmarkStart w:id="9" w:name="_GoBack"/>
      <w:bookmarkEnd w:id="9"/>
    </w:p>
    <w:p>
      <w:pPr>
        <w:spacing w:before="100" w:after="100" w:line="560" w:lineRule="exact"/>
        <w:ind w:firstLine="4480" w:firstLineChars="1400"/>
        <w:rPr>
          <w:rStyle w:val="12"/>
          <w:rFonts w:hint="eastAsia" w:ascii="仿宋" w:hAnsi="仿宋" w:eastAsia="仿宋" w:cs="仿宋"/>
          <w:color w:val="000000"/>
          <w:sz w:val="32"/>
          <w:szCs w:val="32"/>
        </w:rPr>
      </w:pPr>
      <w:r>
        <w:rPr>
          <w:rStyle w:val="12"/>
          <w:rFonts w:hint="eastAsia" w:ascii="仿宋" w:hAnsi="仿宋" w:eastAsia="仿宋" w:cs="仿宋"/>
          <w:color w:val="000000"/>
          <w:sz w:val="32"/>
          <w:szCs w:val="32"/>
        </w:rPr>
        <w:t>中交二公局人力资源部</w:t>
      </w:r>
    </w:p>
    <w:p>
      <w:pPr>
        <w:spacing w:before="100" w:after="100" w:line="560" w:lineRule="exact"/>
        <w:ind w:firstLine="5280" w:firstLineChars="1650"/>
        <w:rPr>
          <w:rStyle w:val="12"/>
          <w:rFonts w:hint="eastAsia" w:ascii="仿宋" w:hAnsi="仿宋" w:eastAsia="仿宋" w:cs="仿宋"/>
          <w:color w:val="333333"/>
          <w:sz w:val="32"/>
          <w:szCs w:val="32"/>
        </w:rPr>
      </w:pPr>
      <w:r>
        <w:rPr>
          <w:rStyle w:val="12"/>
          <w:rFonts w:hint="eastAsia" w:ascii="仿宋" w:hAnsi="仿宋" w:eastAsia="仿宋" w:cs="仿宋"/>
          <w:color w:val="000000"/>
          <w:sz w:val="32"/>
          <w:szCs w:val="32"/>
        </w:rPr>
        <w:t>202</w:t>
      </w:r>
      <w:r>
        <w:rPr>
          <w:rStyle w:val="12"/>
          <w:rFonts w:hint="eastAsia" w:ascii="仿宋" w:hAnsi="仿宋" w:eastAsia="仿宋" w:cs="仿宋"/>
          <w:color w:val="000000"/>
          <w:sz w:val="32"/>
          <w:szCs w:val="32"/>
          <w:lang w:val="en-US" w:eastAsia="zh-CN"/>
        </w:rPr>
        <w:t>5</w:t>
      </w:r>
      <w:r>
        <w:rPr>
          <w:rStyle w:val="12"/>
          <w:rFonts w:hint="eastAsia" w:ascii="仿宋" w:hAnsi="仿宋" w:eastAsia="仿宋" w:cs="仿宋"/>
          <w:color w:val="000000"/>
          <w:sz w:val="32"/>
          <w:szCs w:val="32"/>
        </w:rPr>
        <w:t>年</w:t>
      </w:r>
      <w:r>
        <w:rPr>
          <w:rStyle w:val="12"/>
          <w:rFonts w:hint="eastAsia" w:ascii="仿宋" w:hAnsi="仿宋" w:eastAsia="仿宋" w:cs="仿宋"/>
          <w:color w:val="000000"/>
          <w:sz w:val="32"/>
          <w:szCs w:val="32"/>
          <w:lang w:val="en-US" w:eastAsia="zh-CN"/>
        </w:rPr>
        <w:t>8</w:t>
      </w:r>
      <w:r>
        <w:rPr>
          <w:rStyle w:val="12"/>
          <w:rFonts w:hint="eastAsia" w:ascii="仿宋" w:hAnsi="仿宋" w:eastAsia="仿宋" w:cs="仿宋"/>
          <w:color w:val="000000"/>
          <w:sz w:val="32"/>
          <w:szCs w:val="32"/>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C6C6B"/>
    <w:multiLevelType w:val="singleLevel"/>
    <w:tmpl w:val="037C6C6B"/>
    <w:lvl w:ilvl="0" w:tentative="0">
      <w:start w:val="2"/>
      <w:numFmt w:val="chineseCounting"/>
      <w:suff w:val="nothing"/>
      <w:lvlText w:val="（%1）"/>
      <w:lvlJc w:val="left"/>
      <w:rPr>
        <w:rFonts w:hint="eastAsia"/>
      </w:rPr>
    </w:lvl>
  </w:abstractNum>
  <w:abstractNum w:abstractNumId="1">
    <w:nsid w:val="77E7E80E"/>
    <w:multiLevelType w:val="singleLevel"/>
    <w:tmpl w:val="77E7E80E"/>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E51913"/>
    <w:rsid w:val="00010412"/>
    <w:rsid w:val="00020248"/>
    <w:rsid w:val="0004365E"/>
    <w:rsid w:val="000A10F4"/>
    <w:rsid w:val="000A3E6A"/>
    <w:rsid w:val="000A6A8C"/>
    <w:rsid w:val="000B6081"/>
    <w:rsid w:val="000B6FD5"/>
    <w:rsid w:val="000C2422"/>
    <w:rsid w:val="000E682E"/>
    <w:rsid w:val="00107542"/>
    <w:rsid w:val="001103ED"/>
    <w:rsid w:val="00136731"/>
    <w:rsid w:val="001660E3"/>
    <w:rsid w:val="00171055"/>
    <w:rsid w:val="001B3A00"/>
    <w:rsid w:val="001D1CE4"/>
    <w:rsid w:val="001D2C7C"/>
    <w:rsid w:val="0020500C"/>
    <w:rsid w:val="002123C3"/>
    <w:rsid w:val="00230EB8"/>
    <w:rsid w:val="00235D7D"/>
    <w:rsid w:val="00237BD3"/>
    <w:rsid w:val="00243401"/>
    <w:rsid w:val="002451D2"/>
    <w:rsid w:val="00246540"/>
    <w:rsid w:val="002542D3"/>
    <w:rsid w:val="00274056"/>
    <w:rsid w:val="00275D4E"/>
    <w:rsid w:val="00284AEF"/>
    <w:rsid w:val="00287167"/>
    <w:rsid w:val="00296368"/>
    <w:rsid w:val="002B24BB"/>
    <w:rsid w:val="002C6580"/>
    <w:rsid w:val="002C7064"/>
    <w:rsid w:val="002E2659"/>
    <w:rsid w:val="002E769B"/>
    <w:rsid w:val="00311AA3"/>
    <w:rsid w:val="003664EF"/>
    <w:rsid w:val="00382061"/>
    <w:rsid w:val="00395D1A"/>
    <w:rsid w:val="003D2D1D"/>
    <w:rsid w:val="0041340A"/>
    <w:rsid w:val="00416F9E"/>
    <w:rsid w:val="004354BB"/>
    <w:rsid w:val="00435D2C"/>
    <w:rsid w:val="0044438A"/>
    <w:rsid w:val="004E4D57"/>
    <w:rsid w:val="005012CB"/>
    <w:rsid w:val="00553C6A"/>
    <w:rsid w:val="00553F33"/>
    <w:rsid w:val="0055549F"/>
    <w:rsid w:val="005603BA"/>
    <w:rsid w:val="00566836"/>
    <w:rsid w:val="00575417"/>
    <w:rsid w:val="00577496"/>
    <w:rsid w:val="00581170"/>
    <w:rsid w:val="005A76A7"/>
    <w:rsid w:val="005C1A26"/>
    <w:rsid w:val="0060415A"/>
    <w:rsid w:val="0066689A"/>
    <w:rsid w:val="00680DA0"/>
    <w:rsid w:val="00684450"/>
    <w:rsid w:val="00686616"/>
    <w:rsid w:val="006955D4"/>
    <w:rsid w:val="006A2995"/>
    <w:rsid w:val="006B6DF5"/>
    <w:rsid w:val="006C7F6A"/>
    <w:rsid w:val="006D0236"/>
    <w:rsid w:val="006F328E"/>
    <w:rsid w:val="007116AE"/>
    <w:rsid w:val="00711EE1"/>
    <w:rsid w:val="00735D77"/>
    <w:rsid w:val="00754881"/>
    <w:rsid w:val="00771280"/>
    <w:rsid w:val="00775B78"/>
    <w:rsid w:val="00784187"/>
    <w:rsid w:val="007851B1"/>
    <w:rsid w:val="007F2054"/>
    <w:rsid w:val="00816375"/>
    <w:rsid w:val="008238DD"/>
    <w:rsid w:val="00824932"/>
    <w:rsid w:val="00827597"/>
    <w:rsid w:val="008308E4"/>
    <w:rsid w:val="00842EE3"/>
    <w:rsid w:val="00856798"/>
    <w:rsid w:val="00862C29"/>
    <w:rsid w:val="00865A3F"/>
    <w:rsid w:val="00875924"/>
    <w:rsid w:val="008874AA"/>
    <w:rsid w:val="008967DA"/>
    <w:rsid w:val="008C1958"/>
    <w:rsid w:val="008D5048"/>
    <w:rsid w:val="008E34FA"/>
    <w:rsid w:val="009000ED"/>
    <w:rsid w:val="00910B21"/>
    <w:rsid w:val="00917132"/>
    <w:rsid w:val="00930672"/>
    <w:rsid w:val="009546C3"/>
    <w:rsid w:val="00986740"/>
    <w:rsid w:val="009940E7"/>
    <w:rsid w:val="009D2178"/>
    <w:rsid w:val="009E4DD6"/>
    <w:rsid w:val="009F37EF"/>
    <w:rsid w:val="00A572DE"/>
    <w:rsid w:val="00A602FD"/>
    <w:rsid w:val="00A856F3"/>
    <w:rsid w:val="00AC693A"/>
    <w:rsid w:val="00AC76AB"/>
    <w:rsid w:val="00AD771E"/>
    <w:rsid w:val="00AE10A4"/>
    <w:rsid w:val="00B007D9"/>
    <w:rsid w:val="00B14F45"/>
    <w:rsid w:val="00B42297"/>
    <w:rsid w:val="00B607F5"/>
    <w:rsid w:val="00B7598F"/>
    <w:rsid w:val="00B902CE"/>
    <w:rsid w:val="00BB131D"/>
    <w:rsid w:val="00BD2042"/>
    <w:rsid w:val="00C00A25"/>
    <w:rsid w:val="00C5342C"/>
    <w:rsid w:val="00C6435A"/>
    <w:rsid w:val="00D22D04"/>
    <w:rsid w:val="00D30518"/>
    <w:rsid w:val="00D41C3D"/>
    <w:rsid w:val="00D55D76"/>
    <w:rsid w:val="00D67AC0"/>
    <w:rsid w:val="00D9090A"/>
    <w:rsid w:val="00DD6F7B"/>
    <w:rsid w:val="00DE38C4"/>
    <w:rsid w:val="00E47098"/>
    <w:rsid w:val="00E50127"/>
    <w:rsid w:val="00E51913"/>
    <w:rsid w:val="00E77601"/>
    <w:rsid w:val="00EA4916"/>
    <w:rsid w:val="00EA4AB7"/>
    <w:rsid w:val="00EA4B14"/>
    <w:rsid w:val="00EA7F2C"/>
    <w:rsid w:val="00EB12A3"/>
    <w:rsid w:val="00EB45E5"/>
    <w:rsid w:val="00EC7C84"/>
    <w:rsid w:val="00ED3CF5"/>
    <w:rsid w:val="00F02BB8"/>
    <w:rsid w:val="00F25951"/>
    <w:rsid w:val="00F3566E"/>
    <w:rsid w:val="00F528D6"/>
    <w:rsid w:val="00F53E74"/>
    <w:rsid w:val="00F55C78"/>
    <w:rsid w:val="00F60BCA"/>
    <w:rsid w:val="00F710DD"/>
    <w:rsid w:val="00F82443"/>
    <w:rsid w:val="00F83479"/>
    <w:rsid w:val="00FD5F54"/>
    <w:rsid w:val="011802F3"/>
    <w:rsid w:val="020142D5"/>
    <w:rsid w:val="02171CFC"/>
    <w:rsid w:val="041F5954"/>
    <w:rsid w:val="04DE120A"/>
    <w:rsid w:val="05D1531A"/>
    <w:rsid w:val="060C3E7B"/>
    <w:rsid w:val="06110302"/>
    <w:rsid w:val="07771D97"/>
    <w:rsid w:val="07CA563B"/>
    <w:rsid w:val="08D5688C"/>
    <w:rsid w:val="09A61163"/>
    <w:rsid w:val="0A1B49A5"/>
    <w:rsid w:val="0AB17097"/>
    <w:rsid w:val="0D627C85"/>
    <w:rsid w:val="0D9074D7"/>
    <w:rsid w:val="0D9F4266"/>
    <w:rsid w:val="0F0E1EBF"/>
    <w:rsid w:val="10005FCF"/>
    <w:rsid w:val="118A2253"/>
    <w:rsid w:val="1469268B"/>
    <w:rsid w:val="16872A06"/>
    <w:rsid w:val="17EE79CE"/>
    <w:rsid w:val="187C1BBC"/>
    <w:rsid w:val="199F2532"/>
    <w:rsid w:val="1ACB4904"/>
    <w:rsid w:val="1CE0323A"/>
    <w:rsid w:val="1DA1442D"/>
    <w:rsid w:val="1E7A630E"/>
    <w:rsid w:val="21F665C5"/>
    <w:rsid w:val="22B74BF8"/>
    <w:rsid w:val="240F46B6"/>
    <w:rsid w:val="24102138"/>
    <w:rsid w:val="242C6358"/>
    <w:rsid w:val="25B57AE7"/>
    <w:rsid w:val="25E57FC5"/>
    <w:rsid w:val="28E66E87"/>
    <w:rsid w:val="297A3E18"/>
    <w:rsid w:val="29ED2752"/>
    <w:rsid w:val="2B6C58CD"/>
    <w:rsid w:val="2DF1306D"/>
    <w:rsid w:val="2EC7564F"/>
    <w:rsid w:val="34972557"/>
    <w:rsid w:val="358643DE"/>
    <w:rsid w:val="3668671E"/>
    <w:rsid w:val="36AD49D8"/>
    <w:rsid w:val="37134E69"/>
    <w:rsid w:val="388E3767"/>
    <w:rsid w:val="3AAC46D0"/>
    <w:rsid w:val="3AB030D6"/>
    <w:rsid w:val="3CAF061D"/>
    <w:rsid w:val="3E6334E7"/>
    <w:rsid w:val="412C397A"/>
    <w:rsid w:val="43C03933"/>
    <w:rsid w:val="451A3F70"/>
    <w:rsid w:val="4891671A"/>
    <w:rsid w:val="4B2854C3"/>
    <w:rsid w:val="4CA22748"/>
    <w:rsid w:val="4EB93137"/>
    <w:rsid w:val="4EE810C3"/>
    <w:rsid w:val="4F01352B"/>
    <w:rsid w:val="4F126619"/>
    <w:rsid w:val="52524B9C"/>
    <w:rsid w:val="554B22FB"/>
    <w:rsid w:val="55CB559C"/>
    <w:rsid w:val="56AF3248"/>
    <w:rsid w:val="57E22340"/>
    <w:rsid w:val="58FB7589"/>
    <w:rsid w:val="5AAC5600"/>
    <w:rsid w:val="615C6D49"/>
    <w:rsid w:val="65C76908"/>
    <w:rsid w:val="65E36238"/>
    <w:rsid w:val="67B130FF"/>
    <w:rsid w:val="6A8F6861"/>
    <w:rsid w:val="6AED6BFB"/>
    <w:rsid w:val="6BB640C5"/>
    <w:rsid w:val="6E414A73"/>
    <w:rsid w:val="6EB072A6"/>
    <w:rsid w:val="72AA112F"/>
    <w:rsid w:val="756F513B"/>
    <w:rsid w:val="76633449"/>
    <w:rsid w:val="789E2D74"/>
    <w:rsid w:val="79024C4C"/>
    <w:rsid w:val="7B2B60A0"/>
    <w:rsid w:val="7BAB1ED8"/>
    <w:rsid w:val="7BBA6A7C"/>
    <w:rsid w:val="7FD56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3">
    <w:name w:val="heading 2"/>
    <w:basedOn w:val="1"/>
    <w:next w:val="1"/>
    <w:link w:val="25"/>
    <w:qFormat/>
    <w:uiPriority w:val="9"/>
    <w:pPr>
      <w:spacing w:before="100" w:beforeAutospacing="1" w:after="100" w:afterAutospacing="1"/>
      <w:jc w:val="left"/>
      <w:textAlignment w:val="auto"/>
      <w:outlineLvl w:val="1"/>
    </w:pPr>
    <w:rPr>
      <w:rFonts w:ascii="宋体" w:hAnsi="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99"/>
    <w:pPr>
      <w:ind w:firstLine="723"/>
    </w:pPr>
    <w:rPr>
      <w:sz w:val="28"/>
    </w:rPr>
  </w:style>
  <w:style w:type="paragraph" w:styleId="4">
    <w:name w:val="annotation text"/>
    <w:basedOn w:val="1"/>
    <w:unhideWhenUsed/>
    <w:qFormat/>
    <w:uiPriority w:val="99"/>
    <w:pPr>
      <w:jc w:val="left"/>
    </w:pPr>
  </w:style>
  <w:style w:type="paragraph" w:styleId="5">
    <w:name w:val="Balloon Text"/>
    <w:basedOn w:val="1"/>
    <w:link w:val="24"/>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100" w:beforeAutospacing="1" w:after="100" w:afterAutospacing="1"/>
      <w:jc w:val="left"/>
      <w:textAlignment w:val="auto"/>
    </w:pPr>
    <w:rPr>
      <w:rFonts w:ascii="宋体" w:hAnsi="宋体" w:cs="宋体"/>
      <w:kern w:val="0"/>
      <w:sz w:val="24"/>
    </w:rPr>
  </w:style>
  <w:style w:type="character" w:styleId="11">
    <w:name w:val="Hyperlink"/>
    <w:basedOn w:val="12"/>
    <w:qFormat/>
    <w:uiPriority w:val="0"/>
    <w:rPr>
      <w:color w:val="0000FF"/>
      <w:u w:val="single"/>
    </w:rPr>
  </w:style>
  <w:style w:type="character" w:customStyle="1" w:styleId="12">
    <w:name w:val="NormalCharacter"/>
    <w:semiHidden/>
    <w:qFormat/>
    <w:uiPriority w:val="0"/>
  </w:style>
  <w:style w:type="paragraph" w:customStyle="1" w:styleId="13">
    <w:name w:val="Heading1"/>
    <w:basedOn w:val="1"/>
    <w:next w:val="1"/>
    <w:qFormat/>
    <w:uiPriority w:val="0"/>
    <w:pPr>
      <w:keepNext/>
      <w:keepLines/>
      <w:spacing w:before="340" w:after="330" w:line="578" w:lineRule="auto"/>
    </w:pPr>
    <w:rPr>
      <w:b/>
      <w:bCs/>
      <w:kern w:val="44"/>
      <w:sz w:val="44"/>
      <w:szCs w:val="44"/>
    </w:rPr>
  </w:style>
  <w:style w:type="table" w:customStyle="1" w:styleId="14">
    <w:name w:val="TableNormal"/>
    <w:semiHidden/>
    <w:qFormat/>
    <w:uiPriority w:val="0"/>
    <w:tblPr>
      <w:tblCellMar>
        <w:top w:w="0" w:type="dxa"/>
        <w:left w:w="0" w:type="dxa"/>
        <w:bottom w:w="0" w:type="dxa"/>
        <w:right w:w="0" w:type="dxa"/>
      </w:tblCellMar>
    </w:tblPr>
  </w:style>
  <w:style w:type="paragraph" w:customStyle="1" w:styleId="15">
    <w:name w:val="页眉1"/>
    <w:basedOn w:val="1"/>
    <w:link w:val="16"/>
    <w:qFormat/>
    <w:uiPriority w:val="0"/>
    <w:pPr>
      <w:pBdr>
        <w:bottom w:val="single" w:color="000000" w:sz="6" w:space="1"/>
      </w:pBdr>
      <w:tabs>
        <w:tab w:val="center" w:pos="4153"/>
        <w:tab w:val="right" w:pos="8306"/>
      </w:tabs>
      <w:snapToGrid w:val="0"/>
      <w:jc w:val="center"/>
    </w:pPr>
    <w:rPr>
      <w:sz w:val="18"/>
      <w:szCs w:val="18"/>
    </w:rPr>
  </w:style>
  <w:style w:type="character" w:customStyle="1" w:styleId="16">
    <w:name w:val="UserStyle_0"/>
    <w:basedOn w:val="12"/>
    <w:link w:val="15"/>
    <w:qFormat/>
    <w:uiPriority w:val="0"/>
    <w:rPr>
      <w:kern w:val="2"/>
      <w:sz w:val="18"/>
      <w:szCs w:val="18"/>
    </w:rPr>
  </w:style>
  <w:style w:type="paragraph" w:customStyle="1" w:styleId="17">
    <w:name w:val="页脚1"/>
    <w:basedOn w:val="1"/>
    <w:link w:val="18"/>
    <w:qFormat/>
    <w:uiPriority w:val="0"/>
    <w:pPr>
      <w:tabs>
        <w:tab w:val="center" w:pos="4153"/>
        <w:tab w:val="right" w:pos="8306"/>
      </w:tabs>
      <w:snapToGrid w:val="0"/>
      <w:jc w:val="left"/>
    </w:pPr>
    <w:rPr>
      <w:sz w:val="18"/>
      <w:szCs w:val="18"/>
    </w:rPr>
  </w:style>
  <w:style w:type="character" w:customStyle="1" w:styleId="18">
    <w:name w:val="UserStyle_1"/>
    <w:basedOn w:val="12"/>
    <w:link w:val="17"/>
    <w:qFormat/>
    <w:uiPriority w:val="0"/>
    <w:rPr>
      <w:kern w:val="2"/>
      <w:sz w:val="18"/>
      <w:szCs w:val="18"/>
    </w:rPr>
  </w:style>
  <w:style w:type="paragraph" w:customStyle="1" w:styleId="19">
    <w:name w:val="HtmlNormal"/>
    <w:basedOn w:val="1"/>
    <w:qFormat/>
    <w:uiPriority w:val="0"/>
    <w:pPr>
      <w:spacing w:before="100" w:beforeAutospacing="1" w:after="100" w:afterAutospacing="1"/>
      <w:jc w:val="left"/>
    </w:pPr>
    <w:rPr>
      <w:rFonts w:ascii="宋体" w:hAnsi="宋体"/>
      <w:kern w:val="0"/>
      <w:sz w:val="24"/>
    </w:rPr>
  </w:style>
  <w:style w:type="character" w:customStyle="1" w:styleId="20">
    <w:name w:val="UserStyle_2"/>
    <w:basedOn w:val="12"/>
    <w:qFormat/>
    <w:uiPriority w:val="0"/>
    <w:rPr>
      <w:rFonts w:cs="Times New Roman"/>
      <w:b/>
      <w:bCs/>
      <w:kern w:val="44"/>
      <w:sz w:val="44"/>
      <w:szCs w:val="44"/>
    </w:rPr>
  </w:style>
  <w:style w:type="character" w:customStyle="1" w:styleId="21">
    <w:name w:val="UserStyle_3"/>
    <w:basedOn w:val="12"/>
    <w:qFormat/>
    <w:uiPriority w:val="0"/>
  </w:style>
  <w:style w:type="character" w:customStyle="1" w:styleId="22">
    <w:name w:val="页眉 字符"/>
    <w:basedOn w:val="10"/>
    <w:link w:val="7"/>
    <w:qFormat/>
    <w:uiPriority w:val="99"/>
    <w:rPr>
      <w:kern w:val="2"/>
      <w:sz w:val="18"/>
      <w:szCs w:val="18"/>
    </w:rPr>
  </w:style>
  <w:style w:type="character" w:customStyle="1" w:styleId="23">
    <w:name w:val="页脚 字符"/>
    <w:basedOn w:val="10"/>
    <w:link w:val="6"/>
    <w:qFormat/>
    <w:uiPriority w:val="99"/>
    <w:rPr>
      <w:kern w:val="2"/>
      <w:sz w:val="18"/>
      <w:szCs w:val="18"/>
    </w:rPr>
  </w:style>
  <w:style w:type="character" w:customStyle="1" w:styleId="24">
    <w:name w:val="批注框文本 字符"/>
    <w:basedOn w:val="10"/>
    <w:link w:val="5"/>
    <w:semiHidden/>
    <w:qFormat/>
    <w:uiPriority w:val="99"/>
    <w:rPr>
      <w:kern w:val="2"/>
      <w:sz w:val="18"/>
      <w:szCs w:val="18"/>
    </w:rPr>
  </w:style>
  <w:style w:type="character" w:customStyle="1" w:styleId="25">
    <w:name w:val="标题 2 字符"/>
    <w:basedOn w:val="10"/>
    <w:link w:val="3"/>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430</Words>
  <Characters>2453</Characters>
  <Lines>20</Lines>
  <Paragraphs>5</Paragraphs>
  <TotalTime>51</TotalTime>
  <ScaleCrop>false</ScaleCrop>
  <LinksUpToDate>false</LinksUpToDate>
  <CharactersWithSpaces>2878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2020-08-30T02:26:00Z</dcterms:created>
  <dc:creator>赵军</dc:creator>
  <cp:lastModifiedBy>赵军</cp:lastModifiedBy>
  <dcterms:modified xsi:type="dcterms:W3CDTF">2025-08-29T02:13:30Z</dcterms:modified>
  <cp:revision>335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655C3109CD8740CDAFB4413E459EC693</vt:lpwstr>
  </property>
</Properties>
</file>