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30BA" w14:textId="77777777" w:rsidR="00857F67" w:rsidRDefault="000A013D">
      <w:pPr>
        <w:pStyle w:val="a3"/>
        <w:wordWrap w:val="0"/>
        <w:spacing w:before="75" w:beforeAutospacing="0" w:after="75" w:afterAutospacing="0" w:line="320" w:lineRule="exact"/>
        <w:jc w:val="center"/>
        <w:rPr>
          <w:rStyle w:val="a4"/>
          <w:rFonts w:ascii="微软雅黑" w:eastAsia="微软雅黑" w:hAnsi="微软雅黑" w:cs="微软雅黑" w:hint="eastAsia"/>
          <w:color w:val="000000" w:themeColor="text1"/>
        </w:rPr>
      </w:pPr>
      <w:r>
        <w:rPr>
          <w:rStyle w:val="a4"/>
          <w:rFonts w:ascii="微软雅黑" w:eastAsia="微软雅黑" w:hAnsi="微软雅黑" w:cs="微软雅黑" w:hint="eastAsia"/>
          <w:color w:val="000000" w:themeColor="text1"/>
        </w:rPr>
        <w:t>康龙化成</w:t>
      </w:r>
      <w:r>
        <w:rPr>
          <w:rStyle w:val="a4"/>
          <w:rFonts w:ascii="微软雅黑" w:eastAsia="微软雅黑" w:hAnsi="微软雅黑" w:cs="微软雅黑" w:hint="eastAsia"/>
          <w:color w:val="000000" w:themeColor="text1"/>
        </w:rPr>
        <w:t>2026</w:t>
      </w:r>
      <w:r>
        <w:rPr>
          <w:rStyle w:val="a4"/>
          <w:rFonts w:ascii="微软雅黑" w:eastAsia="微软雅黑" w:hAnsi="微软雅黑" w:cs="微软雅黑" w:hint="eastAsia"/>
          <w:color w:val="000000" w:themeColor="text1"/>
        </w:rPr>
        <w:t>届秋季校园招聘——临床协调员</w:t>
      </w:r>
      <w:r>
        <w:rPr>
          <w:rStyle w:val="a4"/>
          <w:rFonts w:ascii="微软雅黑" w:eastAsia="微软雅黑" w:hAnsi="微软雅黑" w:cs="微软雅黑" w:hint="eastAsia"/>
          <w:color w:val="000000" w:themeColor="text1"/>
        </w:rPr>
        <w:t>CRC</w:t>
      </w:r>
    </w:p>
    <w:p w14:paraId="71583D90" w14:textId="77777777" w:rsidR="00857F67" w:rsidRDefault="000A013D">
      <w:pPr>
        <w:pStyle w:val="a3"/>
        <w:wordWrap w:val="0"/>
        <w:spacing w:before="75" w:beforeAutospacing="0" w:after="75" w:afterAutospacing="0" w:line="320" w:lineRule="exact"/>
        <w:jc w:val="center"/>
        <w:rPr>
          <w:rStyle w:val="a4"/>
          <w:rFonts w:ascii="微软雅黑" w:eastAsia="微软雅黑" w:hAnsi="微软雅黑" w:cs="微软雅黑" w:hint="eastAsia"/>
          <w:color w:val="000000" w:themeColor="text1"/>
        </w:rPr>
      </w:pPr>
      <w:r>
        <w:rPr>
          <w:rStyle w:val="a4"/>
          <w:rFonts w:ascii="微软雅黑" w:eastAsia="微软雅黑" w:hAnsi="微软雅黑" w:cs="微软雅黑" w:hint="eastAsia"/>
          <w:color w:val="000000" w:themeColor="text1"/>
        </w:rPr>
        <w:t>护理学、医学、药学等医药类相关专业</w:t>
      </w:r>
    </w:p>
    <w:p w14:paraId="613EB007" w14:textId="77777777" w:rsidR="00857F67" w:rsidRDefault="000A013D">
      <w:pPr>
        <w:widowControl/>
        <w:spacing w:line="320" w:lineRule="exact"/>
        <w:jc w:val="left"/>
        <w:rPr>
          <w:rFonts w:ascii="微软雅黑" w:eastAsia="微软雅黑" w:hAnsi="微软雅黑" w:cs="微软雅黑" w:hint="eastAsia"/>
          <w:b/>
          <w:bCs/>
          <w:color w:val="333333"/>
          <w:spacing w:val="5"/>
          <w:kern w:val="0"/>
          <w:szCs w:val="21"/>
          <w:shd w:val="clear" w:color="auto" w:fill="FFFFFF"/>
          <w:lang w:bidi="ar"/>
        </w:rPr>
      </w:pPr>
      <w:r>
        <w:rPr>
          <w:rFonts w:ascii="微软雅黑" w:eastAsia="微软雅黑" w:hAnsi="微软雅黑" w:cs="微软雅黑" w:hint="eastAsia"/>
          <w:b/>
          <w:bCs/>
          <w:color w:val="333333"/>
          <w:spacing w:val="5"/>
          <w:kern w:val="0"/>
          <w:szCs w:val="21"/>
          <w:shd w:val="clear" w:color="auto" w:fill="FFFFFF"/>
          <w:lang w:bidi="ar"/>
        </w:rPr>
        <w:t>康龙化成介绍</w:t>
      </w:r>
    </w:p>
    <w:p w14:paraId="3CF3D9FB" w14:textId="77777777" w:rsidR="00857F67" w:rsidRDefault="000A013D">
      <w:pPr>
        <w:widowControl/>
        <w:spacing w:line="320" w:lineRule="exact"/>
        <w:jc w:val="left"/>
        <w:rPr>
          <w:rFonts w:ascii="微软雅黑" w:eastAsia="微软雅黑" w:hAnsi="微软雅黑" w:cs="微软雅黑" w:hint="eastAsia"/>
          <w:color w:val="333333"/>
          <w:spacing w:val="5"/>
          <w:kern w:val="0"/>
          <w:szCs w:val="21"/>
          <w:shd w:val="clear" w:color="auto" w:fill="FFFFFF"/>
          <w:lang w:bidi="ar"/>
        </w:rPr>
      </w:pPr>
      <w:r>
        <w:rPr>
          <w:rFonts w:ascii="微软雅黑" w:eastAsia="微软雅黑" w:hAnsi="微软雅黑" w:cs="微软雅黑" w:hint="eastAsia"/>
          <w:color w:val="333333"/>
          <w:spacing w:val="5"/>
          <w:kern w:val="0"/>
          <w:szCs w:val="21"/>
          <w:shd w:val="clear" w:color="auto" w:fill="FFFFFF"/>
          <w:lang w:bidi="ar"/>
        </w:rPr>
        <w:t>康龙化成（股票代码：</w:t>
      </w:r>
      <w:r>
        <w:rPr>
          <w:rFonts w:ascii="微软雅黑" w:eastAsia="微软雅黑" w:hAnsi="微软雅黑" w:cs="微软雅黑" w:hint="eastAsia"/>
          <w:color w:val="333333"/>
          <w:spacing w:val="5"/>
          <w:kern w:val="0"/>
          <w:szCs w:val="21"/>
          <w:shd w:val="clear" w:color="auto" w:fill="FFFFFF"/>
          <w:lang w:bidi="ar"/>
        </w:rPr>
        <w:t>300759.SZ/3759.HK</w:t>
      </w:r>
      <w:r>
        <w:rPr>
          <w:rFonts w:ascii="微软雅黑" w:eastAsia="微软雅黑" w:hAnsi="微软雅黑" w:cs="微软雅黑" w:hint="eastAsia"/>
          <w:color w:val="333333"/>
          <w:spacing w:val="5"/>
          <w:kern w:val="0"/>
          <w:szCs w:val="21"/>
          <w:shd w:val="clear" w:color="auto" w:fill="FFFFFF"/>
          <w:lang w:bidi="ar"/>
        </w:rPr>
        <w:t>）是国际领先的生命科学研发服务企业。自</w:t>
      </w:r>
      <w:r>
        <w:rPr>
          <w:rFonts w:ascii="微软雅黑" w:eastAsia="微软雅黑" w:hAnsi="微软雅黑" w:cs="微软雅黑" w:hint="eastAsia"/>
          <w:color w:val="333333"/>
          <w:spacing w:val="5"/>
          <w:kern w:val="0"/>
          <w:szCs w:val="21"/>
          <w:shd w:val="clear" w:color="auto" w:fill="FFFFFF"/>
          <w:lang w:bidi="ar"/>
        </w:rPr>
        <w:t>2003</w:t>
      </w:r>
      <w:r>
        <w:rPr>
          <w:rFonts w:ascii="微软雅黑" w:eastAsia="微软雅黑" w:hAnsi="微软雅黑" w:cs="微软雅黑" w:hint="eastAsia"/>
          <w:color w:val="333333"/>
          <w:spacing w:val="5"/>
          <w:kern w:val="0"/>
          <w:szCs w:val="21"/>
          <w:shd w:val="clear" w:color="auto" w:fill="FFFFFF"/>
          <w:lang w:bidi="ar"/>
        </w:rPr>
        <w:t>年成立以来，康龙化成一直致力于其人才培养和设施建设，为包括小分子、大分子和细胞与基因治疗药物在内的多疗法药物研发打造了一个贯穿药物发现，临床前及临床开发全流程的研发生产服务体系。康龙化成在中国、美国、英国均开展运营，拥有</w:t>
      </w:r>
      <w:r>
        <w:rPr>
          <w:rFonts w:ascii="微软雅黑" w:eastAsia="微软雅黑" w:hAnsi="微软雅黑" w:cs="微软雅黑" w:hint="eastAsia"/>
          <w:color w:val="333333"/>
          <w:spacing w:val="5"/>
          <w:kern w:val="0"/>
          <w:szCs w:val="21"/>
          <w:shd w:val="clear" w:color="auto" w:fill="FFFFFF"/>
          <w:lang w:bidi="ar"/>
        </w:rPr>
        <w:t>22,000</w:t>
      </w:r>
      <w:r>
        <w:rPr>
          <w:rFonts w:ascii="微软雅黑" w:eastAsia="微软雅黑" w:hAnsi="微软雅黑" w:cs="微软雅黑" w:hint="eastAsia"/>
          <w:color w:val="333333"/>
          <w:spacing w:val="5"/>
          <w:kern w:val="0"/>
          <w:szCs w:val="21"/>
          <w:shd w:val="clear" w:color="auto" w:fill="FFFFFF"/>
          <w:lang w:bidi="ar"/>
        </w:rPr>
        <w:t>多名员工，向北美、欧洲、日本和中国的合作伙伴提供研发解决方案并与之保持良好的合作关系。</w:t>
      </w:r>
    </w:p>
    <w:p w14:paraId="71FE3910" w14:textId="77777777" w:rsidR="00857F67" w:rsidRDefault="000A013D">
      <w:pPr>
        <w:widowControl/>
        <w:spacing w:line="320" w:lineRule="exact"/>
        <w:jc w:val="left"/>
        <w:rPr>
          <w:rFonts w:ascii="微软雅黑" w:eastAsia="微软雅黑" w:hAnsi="微软雅黑" w:cs="微软雅黑" w:hint="eastAsia"/>
          <w:b/>
          <w:bCs/>
          <w:color w:val="333333"/>
          <w:spacing w:val="5"/>
          <w:kern w:val="0"/>
          <w:szCs w:val="21"/>
          <w:shd w:val="clear" w:color="auto" w:fill="FFFFFF"/>
          <w:lang w:bidi="ar"/>
        </w:rPr>
      </w:pPr>
      <w:r>
        <w:rPr>
          <w:rFonts w:ascii="微软雅黑" w:eastAsia="微软雅黑" w:hAnsi="微软雅黑" w:cs="微软雅黑" w:hint="eastAsia"/>
          <w:b/>
          <w:bCs/>
          <w:color w:val="333333"/>
          <w:spacing w:val="5"/>
          <w:kern w:val="0"/>
          <w:szCs w:val="21"/>
          <w:shd w:val="clear" w:color="auto" w:fill="FFFFFF"/>
          <w:lang w:bidi="ar"/>
        </w:rPr>
        <w:t>康龙临床介绍</w:t>
      </w:r>
    </w:p>
    <w:p w14:paraId="40E01492" w14:textId="4E72C1DE" w:rsidR="00857F67" w:rsidRDefault="007A3C3A" w:rsidP="007A3C3A">
      <w:pPr>
        <w:pStyle w:val="a3"/>
        <w:shd w:val="clear" w:color="auto" w:fill="FFFFFF"/>
        <w:spacing w:before="0" w:beforeAutospacing="0" w:after="0" w:afterAutospacing="0" w:line="320" w:lineRule="exact"/>
        <w:ind w:firstLineChars="100" w:firstLine="220"/>
        <w:jc w:val="both"/>
        <w:rPr>
          <w:rFonts w:ascii="微软雅黑" w:eastAsia="微软雅黑" w:hAnsi="微软雅黑" w:cs="微软雅黑" w:hint="eastAsia"/>
          <w:color w:val="333333"/>
          <w:spacing w:val="5"/>
          <w:sz w:val="21"/>
          <w:szCs w:val="21"/>
          <w:shd w:val="clear" w:color="auto" w:fill="FFFFFF"/>
          <w:lang w:bidi="ar"/>
        </w:rPr>
      </w:pPr>
      <w:r>
        <w:rPr>
          <w:rFonts w:ascii="微软雅黑" w:eastAsia="微软雅黑" w:hAnsi="微软雅黑" w:cs="微软雅黑" w:hint="eastAsia"/>
          <w:color w:val="333333"/>
          <w:spacing w:val="5"/>
          <w:sz w:val="21"/>
          <w:szCs w:val="21"/>
          <w:shd w:val="clear" w:color="auto" w:fill="FFFFFF"/>
          <w:lang w:bidi="ar"/>
        </w:rPr>
        <w:t>自康龙临床成立以来，一直致力于为全球客户提供国际化、高品质、一体化及高效的临床研究与开发服务；同时构建了完善的中美临床研究外包一体化解决方案能力，临床服务是康龙化成全流程新药研发服务平台的重要一环。</w:t>
      </w:r>
    </w:p>
    <w:p w14:paraId="6F820552" w14:textId="77777777" w:rsidR="00857F67" w:rsidRDefault="000A013D">
      <w:pPr>
        <w:pStyle w:val="a3"/>
        <w:shd w:val="clear" w:color="auto" w:fill="FFFFFF"/>
        <w:spacing w:before="0" w:beforeAutospacing="0" w:after="0" w:afterAutospacing="0" w:line="320" w:lineRule="exact"/>
        <w:jc w:val="both"/>
        <w:rPr>
          <w:rFonts w:ascii="微软雅黑" w:eastAsia="微软雅黑" w:hAnsi="微软雅黑" w:cs="微软雅黑" w:hint="eastAsia"/>
          <w:color w:val="333333"/>
          <w:spacing w:val="5"/>
          <w:sz w:val="21"/>
          <w:szCs w:val="21"/>
          <w:shd w:val="clear" w:color="auto" w:fill="FFFFFF"/>
          <w:lang w:bidi="ar"/>
        </w:rPr>
      </w:pPr>
      <w:r>
        <w:rPr>
          <w:rFonts w:ascii="微软雅黑" w:eastAsia="微软雅黑" w:hAnsi="微软雅黑" w:cs="微软雅黑" w:hint="eastAsia"/>
          <w:color w:val="333333"/>
          <w:spacing w:val="5"/>
          <w:sz w:val="21"/>
          <w:szCs w:val="21"/>
          <w:shd w:val="clear" w:color="auto" w:fill="FFFFFF"/>
          <w:lang w:bidi="ar"/>
        </w:rPr>
        <w:t>目前全球人数</w:t>
      </w:r>
      <w:r>
        <w:rPr>
          <w:rFonts w:ascii="微软雅黑" w:eastAsia="微软雅黑" w:hAnsi="微软雅黑" w:cs="微软雅黑" w:hint="eastAsia"/>
          <w:color w:val="333333"/>
          <w:spacing w:val="5"/>
          <w:sz w:val="21"/>
          <w:szCs w:val="21"/>
          <w:shd w:val="clear" w:color="auto" w:fill="FFFFFF"/>
          <w:lang w:bidi="ar"/>
        </w:rPr>
        <w:t>4000+</w:t>
      </w:r>
      <w:r>
        <w:rPr>
          <w:rFonts w:ascii="微软雅黑" w:eastAsia="微软雅黑" w:hAnsi="微软雅黑" w:cs="微软雅黑" w:hint="eastAsia"/>
          <w:color w:val="333333"/>
          <w:spacing w:val="5"/>
          <w:sz w:val="21"/>
          <w:szCs w:val="21"/>
          <w:shd w:val="clear" w:color="auto" w:fill="FFFFFF"/>
          <w:lang w:bidi="ar"/>
        </w:rPr>
        <w:t>人，海外近</w:t>
      </w:r>
      <w:r>
        <w:rPr>
          <w:rFonts w:ascii="微软雅黑" w:eastAsia="微软雅黑" w:hAnsi="微软雅黑" w:cs="微软雅黑" w:hint="eastAsia"/>
          <w:color w:val="333333"/>
          <w:spacing w:val="5"/>
          <w:sz w:val="21"/>
          <w:szCs w:val="21"/>
          <w:shd w:val="clear" w:color="auto" w:fill="FFFFFF"/>
          <w:lang w:bidi="ar"/>
        </w:rPr>
        <w:t>400</w:t>
      </w:r>
      <w:r>
        <w:rPr>
          <w:rFonts w:ascii="微软雅黑" w:eastAsia="微软雅黑" w:hAnsi="微软雅黑" w:cs="微软雅黑" w:hint="eastAsia"/>
          <w:color w:val="333333"/>
          <w:spacing w:val="5"/>
          <w:sz w:val="21"/>
          <w:szCs w:val="21"/>
          <w:shd w:val="clear" w:color="auto" w:fill="FFFFFF"/>
          <w:lang w:bidi="ar"/>
        </w:rPr>
        <w:t>人，覆盖中国、美国、英国、韩国、东南亚等国家；康龙临床服务内容涵盖中美注册法规、医学策略和写作、医学监查、临床开发和运营、数据管理、生物统计分析、药物警戒、临床药理、定量药理、美国一期临床中心、临床生物样本分析、现场管理、患者招募、中心快启、真实世界研究及医疗器械法规及其临床服务等。</w:t>
      </w:r>
    </w:p>
    <w:p w14:paraId="6A130449" w14:textId="77777777" w:rsidR="00857F67" w:rsidRDefault="000A013D">
      <w:pPr>
        <w:pStyle w:val="a3"/>
        <w:shd w:val="clear" w:color="auto" w:fill="FFFFFF"/>
        <w:spacing w:before="0" w:beforeAutospacing="0" w:after="0" w:afterAutospacing="0" w:line="320" w:lineRule="exact"/>
        <w:jc w:val="both"/>
        <w:rPr>
          <w:rFonts w:ascii="微软雅黑" w:eastAsia="微软雅黑" w:hAnsi="微软雅黑" w:cs="微软雅黑" w:hint="eastAsia"/>
          <w:color w:val="333333"/>
          <w:spacing w:val="5"/>
          <w:sz w:val="21"/>
          <w:szCs w:val="21"/>
          <w:shd w:val="clear" w:color="auto" w:fill="FFFFFF"/>
          <w:lang w:bidi="ar"/>
        </w:rPr>
      </w:pPr>
      <w:r>
        <w:rPr>
          <w:rFonts w:ascii="微软雅黑" w:eastAsia="微软雅黑" w:hAnsi="微软雅黑" w:cs="微软雅黑" w:hint="eastAsia"/>
          <w:color w:val="333333"/>
          <w:spacing w:val="5"/>
          <w:sz w:val="21"/>
          <w:szCs w:val="21"/>
          <w:shd w:val="clear" w:color="auto" w:fill="FFFFFF"/>
          <w:lang w:bidi="ar"/>
        </w:rPr>
        <w:t>未来，康龙临床将继续</w:t>
      </w:r>
      <w:proofErr w:type="gramStart"/>
      <w:r>
        <w:rPr>
          <w:rFonts w:ascii="微软雅黑" w:eastAsia="微软雅黑" w:hAnsi="微软雅黑" w:cs="微软雅黑" w:hint="eastAsia"/>
          <w:color w:val="333333"/>
          <w:spacing w:val="5"/>
          <w:sz w:val="21"/>
          <w:szCs w:val="21"/>
          <w:shd w:val="clear" w:color="auto" w:fill="FFFFFF"/>
          <w:lang w:bidi="ar"/>
        </w:rPr>
        <w:t>践行</w:t>
      </w:r>
      <w:proofErr w:type="gramEnd"/>
      <w:r>
        <w:rPr>
          <w:rFonts w:ascii="微软雅黑" w:eastAsia="微软雅黑" w:hAnsi="微软雅黑" w:cs="微软雅黑" w:hint="eastAsia"/>
          <w:color w:val="333333"/>
          <w:spacing w:val="5"/>
          <w:sz w:val="21"/>
          <w:szCs w:val="21"/>
          <w:shd w:val="clear" w:color="auto" w:fill="FFFFFF"/>
          <w:lang w:bidi="ar"/>
        </w:rPr>
        <w:t>以客户为中心的服务理念，加强各类技术平台建设、提升平台资源整合、强化服务满意度、为客户创造最大的价值。助力全球客户获得监管机构审批，为患者带来更好的治疗选择和更美好的未来！</w:t>
      </w:r>
    </w:p>
    <w:p w14:paraId="22E21A3A" w14:textId="108E9269" w:rsidR="00D0403E" w:rsidRDefault="00D0403E">
      <w:pPr>
        <w:pStyle w:val="a3"/>
        <w:shd w:val="clear" w:color="auto" w:fill="FFFFFF"/>
        <w:spacing w:before="0" w:beforeAutospacing="0" w:after="0" w:afterAutospacing="0" w:line="320" w:lineRule="exact"/>
        <w:jc w:val="both"/>
        <w:rPr>
          <w:rFonts w:ascii="微软雅黑" w:eastAsia="微软雅黑" w:hAnsi="微软雅黑" w:cs="微软雅黑" w:hint="eastAsia"/>
          <w:color w:val="333333"/>
          <w:spacing w:val="5"/>
          <w:sz w:val="21"/>
          <w:szCs w:val="21"/>
          <w:shd w:val="clear" w:color="auto" w:fill="FFFFFF"/>
          <w:lang w:bidi="ar"/>
        </w:rPr>
      </w:pPr>
      <w:r w:rsidRPr="00AB1A45">
        <w:rPr>
          <w:rFonts w:ascii="微软雅黑" w:eastAsia="微软雅黑" w:hAnsi="微软雅黑" w:cs="微软雅黑"/>
          <w:b/>
          <w:bCs/>
          <w:kern w:val="2"/>
          <w:sz w:val="21"/>
          <w:szCs w:val="21"/>
        </w:rPr>
        <w:t>职业发展</w:t>
      </w:r>
      <w:r w:rsidRPr="00AB1A45">
        <w:rPr>
          <w:rFonts w:ascii="微软雅黑" w:eastAsia="微软雅黑" w:hAnsi="微软雅黑" w:cs="微软雅黑"/>
          <w:kern w:val="2"/>
          <w:sz w:val="21"/>
          <w:szCs w:val="21"/>
        </w:rPr>
        <w:t>：</w:t>
      </w:r>
      <w:r w:rsidRPr="00AB1A45">
        <w:rPr>
          <w:rFonts w:ascii="微软雅黑" w:eastAsia="微软雅黑" w:hAnsi="微软雅黑" w:cs="微软雅黑"/>
          <w:color w:val="333333"/>
          <w:spacing w:val="5"/>
          <w:sz w:val="21"/>
          <w:szCs w:val="21"/>
          <w:shd w:val="clear" w:color="auto" w:fill="FFFFFF"/>
          <w:lang w:bidi="ar"/>
        </w:rPr>
        <w:t>阶梯式人才培训计划：入职培训、安全培训、1对1导师培训、英语培训、</w:t>
      </w:r>
      <w:r w:rsidRPr="00D0403E">
        <w:rPr>
          <w:rFonts w:ascii="微软雅黑" w:eastAsia="微软雅黑" w:hAnsi="微软雅黑" w:cs="微软雅黑"/>
          <w:color w:val="333333"/>
          <w:spacing w:val="5"/>
          <w:sz w:val="21"/>
          <w:szCs w:val="21"/>
          <w:shd w:val="clear" w:color="auto" w:fill="FFFFFF"/>
          <w:lang w:bidi="ar"/>
        </w:rPr>
        <w:t>康龙学院、各类名师讲座/课程/学术研讨会、国际级学术交流会、访问学者计划等。</w:t>
      </w:r>
    </w:p>
    <w:p w14:paraId="76985B21" w14:textId="77777777" w:rsidR="00857F67" w:rsidRDefault="000A013D">
      <w:pPr>
        <w:pStyle w:val="a3"/>
        <w:wordWrap w:val="0"/>
        <w:spacing w:before="75" w:beforeAutospacing="0" w:after="75" w:afterAutospacing="0" w:line="320" w:lineRule="exact"/>
        <w:rPr>
          <w:rFonts w:ascii="微软雅黑" w:eastAsia="微软雅黑" w:hAnsi="微软雅黑" w:cs="微软雅黑" w:hint="eastAsia"/>
          <w:b/>
          <w:bCs/>
          <w:color w:val="000000" w:themeColor="text1"/>
          <w:sz w:val="21"/>
          <w:szCs w:val="21"/>
        </w:rPr>
      </w:pPr>
      <w:r w:rsidRPr="00AB1A45">
        <w:rPr>
          <w:rFonts w:ascii="微软雅黑" w:eastAsia="微软雅黑" w:hAnsi="微软雅黑" w:cs="微软雅黑" w:hint="eastAsia"/>
          <w:b/>
          <w:bCs/>
          <w:kern w:val="2"/>
          <w:sz w:val="21"/>
          <w:szCs w:val="21"/>
        </w:rPr>
        <w:t>招聘岗位</w:t>
      </w:r>
      <w:r>
        <w:rPr>
          <w:rFonts w:ascii="微软雅黑" w:eastAsia="微软雅黑" w:hAnsi="微软雅黑" w:cs="微软雅黑" w:hint="eastAsia"/>
          <w:b/>
          <w:bCs/>
          <w:color w:val="000000" w:themeColor="text1"/>
          <w:sz w:val="21"/>
          <w:szCs w:val="21"/>
        </w:rPr>
        <w:t>：临床协调员</w:t>
      </w:r>
      <w:r>
        <w:rPr>
          <w:rFonts w:ascii="微软雅黑" w:eastAsia="微软雅黑" w:hAnsi="微软雅黑" w:cs="微软雅黑" w:hint="eastAsia"/>
          <w:b/>
          <w:bCs/>
          <w:color w:val="000000" w:themeColor="text1"/>
          <w:sz w:val="21"/>
          <w:szCs w:val="21"/>
        </w:rPr>
        <w:t>CRC  Clinical Research Coordinator</w:t>
      </w:r>
    </w:p>
    <w:p w14:paraId="36C01FFA" w14:textId="3E51D81C" w:rsidR="007B6A67" w:rsidRPr="00AB1A45" w:rsidRDefault="007B6A67" w:rsidP="00AB1A45">
      <w:pPr>
        <w:pStyle w:val="a3"/>
        <w:wordWrap w:val="0"/>
        <w:spacing w:before="0" w:beforeAutospacing="0" w:after="0" w:afterAutospacing="0"/>
        <w:jc w:val="both"/>
        <w:rPr>
          <w:rFonts w:ascii="微软雅黑" w:eastAsia="微软雅黑" w:hAnsi="微软雅黑" w:cs="微软雅黑" w:hint="eastAsia"/>
          <w:b/>
          <w:bCs/>
          <w:color w:val="000000" w:themeColor="text1"/>
          <w:sz w:val="21"/>
          <w:szCs w:val="21"/>
        </w:rPr>
      </w:pPr>
      <w:r w:rsidRPr="00AB1A45">
        <w:rPr>
          <w:rFonts w:ascii="微软雅黑" w:eastAsia="微软雅黑" w:hAnsi="微软雅黑" w:cs="微软雅黑" w:hint="eastAsia"/>
          <w:b/>
          <w:bCs/>
          <w:kern w:val="2"/>
          <w:sz w:val="21"/>
          <w:szCs w:val="21"/>
        </w:rPr>
        <w:t>福利待遇</w:t>
      </w:r>
      <w:r>
        <w:rPr>
          <w:rStyle w:val="a4"/>
          <w:rFonts w:ascii="微软雅黑" w:eastAsia="微软雅黑" w:hAnsi="微软雅黑" w:cs="微软雅黑" w:hint="eastAsia"/>
          <w:color w:val="000000" w:themeColor="text1"/>
          <w:sz w:val="21"/>
          <w:szCs w:val="21"/>
        </w:rPr>
        <w:t>：</w:t>
      </w:r>
      <w:r w:rsidRPr="00AB1A45">
        <w:rPr>
          <w:rFonts w:ascii="微软雅黑" w:eastAsia="微软雅黑" w:hAnsi="微软雅黑" w:cs="微软雅黑"/>
          <w:color w:val="333333"/>
          <w:spacing w:val="5"/>
          <w:sz w:val="21"/>
          <w:szCs w:val="21"/>
          <w:shd w:val="clear" w:color="auto" w:fill="FFFFFF"/>
          <w:lang w:bidi="ar"/>
        </w:rPr>
        <w:t>入职培训、安全培训、康龙学院、提供行业内具有竞争力的薪资，拥有完善的职业晋升以及培养通道，正规缴纳五险</w:t>
      </w:r>
      <w:proofErr w:type="gramStart"/>
      <w:r w:rsidRPr="00AB1A45">
        <w:rPr>
          <w:rFonts w:ascii="微软雅黑" w:eastAsia="微软雅黑" w:hAnsi="微软雅黑" w:cs="微软雅黑"/>
          <w:color w:val="333333"/>
          <w:spacing w:val="5"/>
          <w:sz w:val="21"/>
          <w:szCs w:val="21"/>
          <w:shd w:val="clear" w:color="auto" w:fill="FFFFFF"/>
          <w:lang w:bidi="ar"/>
        </w:rPr>
        <w:t>一</w:t>
      </w:r>
      <w:proofErr w:type="gramEnd"/>
      <w:r w:rsidRPr="00AB1A45">
        <w:rPr>
          <w:rFonts w:ascii="微软雅黑" w:eastAsia="微软雅黑" w:hAnsi="微软雅黑" w:cs="微软雅黑"/>
          <w:color w:val="333333"/>
          <w:spacing w:val="5"/>
          <w:sz w:val="21"/>
          <w:szCs w:val="21"/>
          <w:shd w:val="clear" w:color="auto" w:fill="FFFFFF"/>
          <w:lang w:bidi="ar"/>
        </w:rPr>
        <w:t>金，免费工作午餐等。</w:t>
      </w:r>
    </w:p>
    <w:p w14:paraId="4DECEF6F" w14:textId="4D32BAA8" w:rsidR="00857F67" w:rsidRDefault="000A013D">
      <w:pPr>
        <w:spacing w:line="320" w:lineRule="exact"/>
        <w:jc w:val="left"/>
        <w:rPr>
          <w:rFonts w:ascii="微软雅黑" w:eastAsia="微软雅黑" w:hAnsi="微软雅黑" w:cs="微软雅黑" w:hint="eastAsia"/>
          <w:b/>
          <w:bCs/>
          <w:szCs w:val="21"/>
        </w:rPr>
      </w:pPr>
      <w:r w:rsidRPr="00AB1A45">
        <w:rPr>
          <w:rFonts w:ascii="微软雅黑" w:eastAsia="微软雅黑" w:hAnsi="微软雅黑" w:cs="微软雅黑" w:hint="eastAsia"/>
          <w:b/>
          <w:bCs/>
          <w:szCs w:val="21"/>
        </w:rPr>
        <w:t>岗</w:t>
      </w:r>
      <w:r w:rsidRPr="00AB1A45">
        <w:rPr>
          <w:rFonts w:ascii="微软雅黑" w:eastAsia="微软雅黑" w:hAnsi="微软雅黑" w:cs="微软雅黑" w:hint="eastAsia"/>
          <w:b/>
          <w:bCs/>
          <w:szCs w:val="21"/>
        </w:rPr>
        <w:t>位职责</w:t>
      </w:r>
      <w:r w:rsidR="0090722F">
        <w:rPr>
          <w:rFonts w:ascii="微软雅黑" w:eastAsia="微软雅黑" w:hAnsi="微软雅黑" w:cs="微软雅黑" w:hint="eastAsia"/>
          <w:b/>
          <w:bCs/>
          <w:szCs w:val="21"/>
        </w:rPr>
        <w:t>：</w:t>
      </w:r>
    </w:p>
    <w:p w14:paraId="15AA4547" w14:textId="77777777" w:rsidR="00857F67" w:rsidRDefault="000A013D">
      <w:pPr>
        <w:pStyle w:val="a3"/>
        <w:wordWrap w:val="0"/>
        <w:spacing w:before="75" w:beforeAutospacing="0" w:after="75" w:afterAutospacing="0" w:line="32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1</w:t>
      </w:r>
      <w:r>
        <w:rPr>
          <w:rFonts w:ascii="微软雅黑" w:eastAsia="微软雅黑" w:hAnsi="微软雅黑" w:cs="微软雅黑" w:hint="eastAsia"/>
          <w:color w:val="000000" w:themeColor="text1"/>
          <w:sz w:val="21"/>
          <w:szCs w:val="21"/>
        </w:rPr>
        <w:t>、完成所有培训课程并通过考试。</w:t>
      </w:r>
    </w:p>
    <w:p w14:paraId="40306100" w14:textId="77777777" w:rsidR="00857F67" w:rsidRDefault="000A013D">
      <w:pPr>
        <w:pStyle w:val="a3"/>
        <w:wordWrap w:val="0"/>
        <w:spacing w:before="75" w:beforeAutospacing="0" w:after="75" w:afterAutospacing="0" w:line="32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2</w:t>
      </w:r>
      <w:r>
        <w:rPr>
          <w:rFonts w:ascii="微软雅黑" w:eastAsia="微软雅黑" w:hAnsi="微软雅黑" w:cs="微软雅黑" w:hint="eastAsia"/>
          <w:color w:val="000000" w:themeColor="text1"/>
          <w:sz w:val="21"/>
          <w:szCs w:val="21"/>
        </w:rPr>
        <w:t>、学习并掌握协助研究者进行研究文件递交</w:t>
      </w:r>
      <w:r>
        <w:rPr>
          <w:rFonts w:ascii="微软雅黑" w:eastAsia="微软雅黑" w:hAnsi="微软雅黑" w:cs="微软雅黑" w:hint="eastAsia"/>
          <w:color w:val="000000" w:themeColor="text1"/>
          <w:sz w:val="21"/>
          <w:szCs w:val="21"/>
        </w:rPr>
        <w:t>/</w:t>
      </w:r>
      <w:r>
        <w:rPr>
          <w:rFonts w:ascii="微软雅黑" w:eastAsia="微软雅黑" w:hAnsi="微软雅黑" w:cs="微软雅黑" w:hint="eastAsia"/>
          <w:color w:val="000000" w:themeColor="text1"/>
          <w:sz w:val="21"/>
          <w:szCs w:val="21"/>
        </w:rPr>
        <w:t>备案至伦理</w:t>
      </w:r>
      <w:r>
        <w:rPr>
          <w:rFonts w:ascii="微软雅黑" w:eastAsia="微软雅黑" w:hAnsi="微软雅黑" w:cs="微软雅黑" w:hint="eastAsia"/>
          <w:color w:val="000000" w:themeColor="text1"/>
          <w:sz w:val="21"/>
          <w:szCs w:val="21"/>
        </w:rPr>
        <w:t>/</w:t>
      </w:r>
      <w:r>
        <w:rPr>
          <w:rFonts w:ascii="微软雅黑" w:eastAsia="微软雅黑" w:hAnsi="微软雅黑" w:cs="微软雅黑" w:hint="eastAsia"/>
          <w:color w:val="000000" w:themeColor="text1"/>
          <w:sz w:val="21"/>
          <w:szCs w:val="21"/>
        </w:rPr>
        <w:t>机构的流程和沟通协调要求；</w:t>
      </w:r>
    </w:p>
    <w:p w14:paraId="1B061D49" w14:textId="77777777" w:rsidR="00857F67" w:rsidRDefault="000A013D">
      <w:pPr>
        <w:pStyle w:val="a3"/>
        <w:wordWrap w:val="0"/>
        <w:spacing w:before="75" w:beforeAutospacing="0" w:after="75" w:afterAutospacing="0" w:line="32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3</w:t>
      </w:r>
      <w:r>
        <w:rPr>
          <w:rFonts w:ascii="微软雅黑" w:eastAsia="微软雅黑" w:hAnsi="微软雅黑" w:cs="微软雅黑" w:hint="eastAsia"/>
          <w:color w:val="000000" w:themeColor="text1"/>
          <w:sz w:val="21"/>
          <w:szCs w:val="21"/>
        </w:rPr>
        <w:t>、学习并掌握协助研究者完成相关的工作，例如协助临床试验受试者管理、实验室检查</w:t>
      </w:r>
      <w:r>
        <w:rPr>
          <w:rFonts w:ascii="微软雅黑" w:eastAsia="微软雅黑" w:hAnsi="微软雅黑" w:cs="微软雅黑" w:hint="eastAsia"/>
          <w:color w:val="000000" w:themeColor="text1"/>
          <w:sz w:val="21"/>
          <w:szCs w:val="21"/>
        </w:rPr>
        <w:t>/</w:t>
      </w:r>
      <w:r>
        <w:rPr>
          <w:rFonts w:ascii="微软雅黑" w:eastAsia="微软雅黑" w:hAnsi="微软雅黑" w:cs="微软雅黑" w:hint="eastAsia"/>
          <w:color w:val="000000" w:themeColor="text1"/>
          <w:sz w:val="21"/>
          <w:szCs w:val="21"/>
        </w:rPr>
        <w:t>标本管理、研究文档管理、研究数据管理、研究药物及研究设备管理等；</w:t>
      </w:r>
    </w:p>
    <w:p w14:paraId="549E3CA8" w14:textId="2D716B7E" w:rsidR="00857F67" w:rsidRDefault="000A013D">
      <w:pPr>
        <w:pStyle w:val="a3"/>
        <w:wordWrap w:val="0"/>
        <w:spacing w:before="75" w:beforeAutospacing="0" w:after="75" w:afterAutospacing="0" w:line="32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4</w:t>
      </w:r>
      <w:r>
        <w:rPr>
          <w:rFonts w:ascii="微软雅黑" w:eastAsia="微软雅黑" w:hAnsi="微软雅黑" w:cs="微软雅黑" w:hint="eastAsia"/>
          <w:color w:val="000000" w:themeColor="text1"/>
          <w:sz w:val="21"/>
          <w:szCs w:val="21"/>
        </w:rPr>
        <w:t>、学习并掌握与申办方</w:t>
      </w:r>
      <w:r>
        <w:rPr>
          <w:rFonts w:ascii="微软雅黑" w:eastAsia="微软雅黑" w:hAnsi="微软雅黑" w:cs="微软雅黑" w:hint="eastAsia"/>
          <w:color w:val="000000" w:themeColor="text1"/>
          <w:sz w:val="21"/>
          <w:szCs w:val="21"/>
        </w:rPr>
        <w:t>/CRO</w:t>
      </w:r>
      <w:r>
        <w:rPr>
          <w:rFonts w:ascii="微软雅黑" w:eastAsia="微软雅黑" w:hAnsi="微软雅黑" w:cs="微软雅黑" w:hint="eastAsia"/>
          <w:color w:val="000000" w:themeColor="text1"/>
          <w:sz w:val="21"/>
          <w:szCs w:val="21"/>
        </w:rPr>
        <w:t>良好合作的技巧及协助研究者完成临床试验其他相关的技能</w:t>
      </w:r>
      <w:r w:rsidR="0097734E">
        <w:rPr>
          <w:rFonts w:ascii="微软雅黑" w:eastAsia="微软雅黑" w:hAnsi="微软雅黑" w:cs="微软雅黑" w:hint="eastAsia"/>
          <w:color w:val="000000" w:themeColor="text1"/>
          <w:sz w:val="21"/>
          <w:szCs w:val="21"/>
        </w:rPr>
        <w:t>。</w:t>
      </w:r>
    </w:p>
    <w:p w14:paraId="5589C947" w14:textId="77777777" w:rsidR="00857F67" w:rsidRDefault="000A013D">
      <w:pPr>
        <w:pStyle w:val="a3"/>
        <w:wordWrap w:val="0"/>
        <w:spacing w:before="75" w:beforeAutospacing="0" w:after="75" w:afterAutospacing="0" w:line="320" w:lineRule="exact"/>
        <w:rPr>
          <w:rFonts w:ascii="微软雅黑" w:eastAsia="微软雅黑" w:hAnsi="微软雅黑" w:cs="微软雅黑" w:hint="eastAsia"/>
          <w:b/>
          <w:bCs/>
          <w:color w:val="000000" w:themeColor="text1"/>
          <w:sz w:val="21"/>
          <w:szCs w:val="21"/>
        </w:rPr>
      </w:pPr>
      <w:r>
        <w:rPr>
          <w:rStyle w:val="a4"/>
          <w:rFonts w:ascii="微软雅黑" w:eastAsia="微软雅黑" w:hAnsi="微软雅黑" w:cs="微软雅黑" w:hint="eastAsia"/>
          <w:color w:val="000000" w:themeColor="text1"/>
          <w:sz w:val="21"/>
          <w:szCs w:val="21"/>
        </w:rPr>
        <w:t>任职要求：</w:t>
      </w:r>
    </w:p>
    <w:p w14:paraId="21FB973D" w14:textId="77777777" w:rsidR="00857F67" w:rsidRDefault="000A013D">
      <w:pPr>
        <w:pStyle w:val="a3"/>
        <w:wordWrap w:val="0"/>
        <w:spacing w:before="75" w:beforeAutospacing="0" w:after="75" w:afterAutospacing="0" w:line="32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1</w:t>
      </w:r>
      <w:r>
        <w:rPr>
          <w:rFonts w:ascii="微软雅黑" w:eastAsia="微软雅黑" w:hAnsi="微软雅黑" w:cs="微软雅黑" w:hint="eastAsia"/>
          <w:color w:val="000000" w:themeColor="text1"/>
          <w:sz w:val="21"/>
          <w:szCs w:val="21"/>
        </w:rPr>
        <w:t>、护理学、医学、药学等医药相关专业，专科及本科，</w:t>
      </w:r>
      <w:r>
        <w:rPr>
          <w:rFonts w:ascii="微软雅黑" w:eastAsia="微软雅黑" w:hAnsi="微软雅黑" w:cs="微软雅黑" w:hint="eastAsia"/>
          <w:color w:val="000000" w:themeColor="text1"/>
          <w:sz w:val="21"/>
          <w:szCs w:val="21"/>
        </w:rPr>
        <w:t>CET-4</w:t>
      </w:r>
      <w:r>
        <w:rPr>
          <w:rFonts w:ascii="微软雅黑" w:eastAsia="微软雅黑" w:hAnsi="微软雅黑" w:cs="微软雅黑" w:hint="eastAsia"/>
          <w:color w:val="000000" w:themeColor="text1"/>
          <w:sz w:val="21"/>
          <w:szCs w:val="21"/>
        </w:rPr>
        <w:t>及以上优先；</w:t>
      </w:r>
    </w:p>
    <w:p w14:paraId="4BE5CEF5" w14:textId="77777777" w:rsidR="00857F67" w:rsidRDefault="000A013D">
      <w:pPr>
        <w:pStyle w:val="a3"/>
        <w:wordWrap w:val="0"/>
        <w:spacing w:before="75" w:beforeAutospacing="0" w:after="75" w:afterAutospacing="0" w:line="32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2</w:t>
      </w:r>
      <w:r>
        <w:rPr>
          <w:rFonts w:ascii="微软雅黑" w:eastAsia="微软雅黑" w:hAnsi="微软雅黑" w:cs="微软雅黑" w:hint="eastAsia"/>
          <w:color w:val="000000" w:themeColor="text1"/>
          <w:sz w:val="21"/>
          <w:szCs w:val="21"/>
        </w:rPr>
        <w:t>、具有清晰的书面和口头表达能力，善于与人沟通；</w:t>
      </w:r>
    </w:p>
    <w:p w14:paraId="4A417800" w14:textId="77777777" w:rsidR="00857F67" w:rsidRDefault="000A013D">
      <w:pPr>
        <w:pStyle w:val="a3"/>
        <w:wordWrap w:val="0"/>
        <w:spacing w:before="75" w:beforeAutospacing="0" w:after="75" w:afterAutospacing="0" w:line="32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3</w:t>
      </w:r>
      <w:r>
        <w:rPr>
          <w:rFonts w:ascii="微软雅黑" w:eastAsia="微软雅黑" w:hAnsi="微软雅黑" w:cs="微软雅黑" w:hint="eastAsia"/>
          <w:color w:val="000000" w:themeColor="text1"/>
          <w:sz w:val="21"/>
          <w:szCs w:val="21"/>
        </w:rPr>
        <w:t>、具有强烈的责任心，做事认真谨慎有条理，工作耐心、细心；</w:t>
      </w:r>
    </w:p>
    <w:p w14:paraId="4CA58086" w14:textId="77777777" w:rsidR="00857F67" w:rsidRDefault="000A013D">
      <w:pPr>
        <w:pStyle w:val="a3"/>
        <w:wordWrap w:val="0"/>
        <w:spacing w:before="75" w:beforeAutospacing="0" w:after="75" w:afterAutospacing="0" w:line="320" w:lineRule="exact"/>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4</w:t>
      </w:r>
      <w:r>
        <w:rPr>
          <w:rFonts w:ascii="微软雅黑" w:eastAsia="微软雅黑" w:hAnsi="微软雅黑" w:cs="微软雅黑" w:hint="eastAsia"/>
          <w:color w:val="000000" w:themeColor="text1"/>
          <w:sz w:val="21"/>
          <w:szCs w:val="21"/>
        </w:rPr>
        <w:t>、可以熟练应用</w:t>
      </w:r>
      <w:r>
        <w:rPr>
          <w:rFonts w:ascii="微软雅黑" w:eastAsia="微软雅黑" w:hAnsi="微软雅黑" w:cs="微软雅黑" w:hint="eastAsia"/>
          <w:color w:val="000000" w:themeColor="text1"/>
          <w:sz w:val="21"/>
          <w:szCs w:val="21"/>
        </w:rPr>
        <w:t>office</w:t>
      </w:r>
      <w:r>
        <w:rPr>
          <w:rFonts w:ascii="微软雅黑" w:eastAsia="微软雅黑" w:hAnsi="微软雅黑" w:cs="微软雅黑" w:hint="eastAsia"/>
          <w:color w:val="000000" w:themeColor="text1"/>
          <w:sz w:val="21"/>
          <w:szCs w:val="21"/>
        </w:rPr>
        <w:t>等办公软件。</w:t>
      </w:r>
    </w:p>
    <w:p w14:paraId="04407D6F" w14:textId="77777777" w:rsidR="00857F67" w:rsidRDefault="000A013D">
      <w:pPr>
        <w:pStyle w:val="a3"/>
        <w:wordWrap w:val="0"/>
        <w:spacing w:before="75" w:beforeAutospacing="0" w:after="75" w:afterAutospacing="0" w:line="320" w:lineRule="exact"/>
        <w:rPr>
          <w:rStyle w:val="a4"/>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lastRenderedPageBreak/>
        <w:t>5</w:t>
      </w:r>
      <w:r>
        <w:rPr>
          <w:rFonts w:ascii="微软雅黑" w:eastAsia="微软雅黑" w:hAnsi="微软雅黑" w:cs="微软雅黑" w:hint="eastAsia"/>
          <w:color w:val="000000" w:themeColor="text1"/>
          <w:sz w:val="21"/>
          <w:szCs w:val="21"/>
        </w:rPr>
        <w:t>、</w:t>
      </w:r>
      <w:r>
        <w:rPr>
          <w:rFonts w:ascii="微软雅黑" w:eastAsia="微软雅黑" w:hAnsi="微软雅黑" w:cs="微软雅黑" w:hint="eastAsia"/>
          <w:color w:val="000000" w:themeColor="text1"/>
          <w:sz w:val="21"/>
          <w:szCs w:val="21"/>
        </w:rPr>
        <w:t>2026</w:t>
      </w:r>
      <w:r>
        <w:rPr>
          <w:rFonts w:ascii="微软雅黑" w:eastAsia="微软雅黑" w:hAnsi="微软雅黑" w:cs="微软雅黑" w:hint="eastAsia"/>
          <w:color w:val="000000" w:themeColor="text1"/>
          <w:sz w:val="21"/>
          <w:szCs w:val="21"/>
        </w:rPr>
        <w:t>届毕业生，每周可保证</w:t>
      </w:r>
      <w:r>
        <w:rPr>
          <w:rFonts w:ascii="微软雅黑" w:eastAsia="微软雅黑" w:hAnsi="微软雅黑" w:cs="微软雅黑" w:hint="eastAsia"/>
          <w:color w:val="000000" w:themeColor="text1"/>
          <w:sz w:val="21"/>
          <w:szCs w:val="21"/>
        </w:rPr>
        <w:t>3-5</w:t>
      </w:r>
      <w:r>
        <w:rPr>
          <w:rFonts w:ascii="微软雅黑" w:eastAsia="微软雅黑" w:hAnsi="微软雅黑" w:cs="微软雅黑" w:hint="eastAsia"/>
          <w:color w:val="000000" w:themeColor="text1"/>
          <w:sz w:val="21"/>
          <w:szCs w:val="21"/>
        </w:rPr>
        <w:t>个工作日，实习期表现</w:t>
      </w:r>
      <w:proofErr w:type="gramStart"/>
      <w:r>
        <w:rPr>
          <w:rFonts w:ascii="微软雅黑" w:eastAsia="微软雅黑" w:hAnsi="微软雅黑" w:cs="微软雅黑" w:hint="eastAsia"/>
          <w:color w:val="000000" w:themeColor="text1"/>
          <w:sz w:val="21"/>
          <w:szCs w:val="21"/>
        </w:rPr>
        <w:t>优秀可</w:t>
      </w:r>
      <w:proofErr w:type="gramEnd"/>
      <w:r>
        <w:rPr>
          <w:rFonts w:ascii="微软雅黑" w:eastAsia="微软雅黑" w:hAnsi="微软雅黑" w:cs="微软雅黑" w:hint="eastAsia"/>
          <w:color w:val="000000" w:themeColor="text1"/>
          <w:sz w:val="21"/>
          <w:szCs w:val="21"/>
        </w:rPr>
        <w:t>转正。</w:t>
      </w:r>
    </w:p>
    <w:p w14:paraId="71726E38" w14:textId="616D97E0" w:rsidR="0097734E" w:rsidRPr="00AB1A45" w:rsidRDefault="0097734E">
      <w:pPr>
        <w:pStyle w:val="a3"/>
        <w:wordWrap w:val="0"/>
        <w:spacing w:before="75" w:beforeAutospacing="0" w:after="75" w:afterAutospacing="0" w:line="320" w:lineRule="exact"/>
        <w:rPr>
          <w:rFonts w:hint="eastAsia"/>
          <w:b/>
          <w:bCs/>
        </w:rPr>
      </w:pPr>
      <w:r w:rsidRPr="00AB1A45">
        <w:rPr>
          <w:rFonts w:ascii="微软雅黑" w:eastAsia="微软雅黑" w:hAnsi="微软雅黑" w:cs="微软雅黑" w:hint="eastAsia"/>
          <w:b/>
          <w:bCs/>
          <w:kern w:val="2"/>
          <w:sz w:val="21"/>
          <w:szCs w:val="21"/>
        </w:rPr>
        <w:t>招聘</w:t>
      </w:r>
      <w:r w:rsidR="00AB1A45">
        <w:rPr>
          <w:rFonts w:ascii="微软雅黑" w:eastAsia="微软雅黑" w:hAnsi="微软雅黑" w:cs="微软雅黑" w:hint="eastAsia"/>
          <w:b/>
          <w:bCs/>
          <w:kern w:val="2"/>
          <w:sz w:val="21"/>
          <w:szCs w:val="21"/>
        </w:rPr>
        <w:t>主管</w:t>
      </w:r>
      <w:r w:rsidRPr="00AB1A45">
        <w:rPr>
          <w:rFonts w:hint="eastAsia"/>
          <w:kern w:val="2"/>
        </w:rPr>
        <w:t>：</w:t>
      </w:r>
      <w:proofErr w:type="gramStart"/>
      <w:r w:rsidRPr="00AB1A45">
        <w:rPr>
          <w:rFonts w:ascii="微软雅黑" w:eastAsia="微软雅黑" w:hAnsi="微软雅黑" w:cs="微软雅黑" w:hint="eastAsia"/>
          <w:b/>
          <w:bCs/>
          <w:color w:val="000000" w:themeColor="text1"/>
          <w:sz w:val="21"/>
          <w:szCs w:val="21"/>
        </w:rPr>
        <w:t>李帅</w:t>
      </w:r>
      <w:proofErr w:type="gramEnd"/>
      <w:r w:rsidRPr="00AB1A45">
        <w:rPr>
          <w:rFonts w:ascii="微软雅黑" w:eastAsia="微软雅黑" w:hAnsi="微软雅黑" w:cs="微软雅黑" w:hint="eastAsia"/>
          <w:b/>
          <w:bCs/>
          <w:color w:val="000000" w:themeColor="text1"/>
          <w:sz w:val="21"/>
          <w:szCs w:val="21"/>
        </w:rPr>
        <w:t xml:space="preserve"> 18729224087</w:t>
      </w:r>
    </w:p>
    <w:p w14:paraId="3918BC41" w14:textId="5992D7EC" w:rsidR="00857F67" w:rsidRPr="00AB1A45" w:rsidRDefault="000A013D">
      <w:pPr>
        <w:pStyle w:val="a3"/>
        <w:wordWrap w:val="0"/>
        <w:spacing w:before="75" w:beforeAutospacing="0" w:after="75" w:afterAutospacing="0" w:line="320" w:lineRule="exact"/>
        <w:rPr>
          <w:rFonts w:hint="eastAsia"/>
          <w:kern w:val="2"/>
        </w:rPr>
      </w:pPr>
      <w:r w:rsidRPr="00AB1A45">
        <w:rPr>
          <w:rFonts w:ascii="微软雅黑" w:eastAsia="微软雅黑" w:hAnsi="微软雅黑" w:cs="微软雅黑" w:hint="eastAsia"/>
          <w:b/>
          <w:bCs/>
          <w:kern w:val="2"/>
          <w:sz w:val="21"/>
          <w:szCs w:val="21"/>
        </w:rPr>
        <w:t>简历投递方式</w:t>
      </w:r>
      <w:r w:rsidRPr="00AB1A45">
        <w:rPr>
          <w:rFonts w:hint="eastAsia"/>
          <w:kern w:val="2"/>
        </w:rPr>
        <w:t>：</w:t>
      </w:r>
    </w:p>
    <w:p w14:paraId="04FAD48C" w14:textId="77777777" w:rsidR="00857F67" w:rsidRDefault="000A013D">
      <w:pPr>
        <w:pStyle w:val="a3"/>
        <w:wordWrap w:val="0"/>
        <w:spacing w:before="75" w:beforeAutospacing="0" w:after="75" w:afterAutospacing="0" w:line="320" w:lineRule="exact"/>
        <w:rPr>
          <w:rStyle w:val="a4"/>
          <w:rFonts w:ascii="微软雅黑" w:eastAsia="微软雅黑" w:hAnsi="微软雅黑" w:cs="微软雅黑" w:hint="eastAsia"/>
          <w:color w:val="000000" w:themeColor="text1"/>
          <w:sz w:val="21"/>
          <w:szCs w:val="21"/>
        </w:rPr>
      </w:pPr>
      <w:r>
        <w:rPr>
          <w:rStyle w:val="a4"/>
          <w:rFonts w:ascii="微软雅黑" w:eastAsia="微软雅黑" w:hAnsi="微软雅黑" w:cs="微软雅黑" w:hint="eastAsia"/>
          <w:color w:val="000000" w:themeColor="text1"/>
          <w:sz w:val="21"/>
          <w:szCs w:val="21"/>
        </w:rPr>
        <w:t>①</w:t>
      </w:r>
      <w:proofErr w:type="gramStart"/>
      <w:r>
        <w:rPr>
          <w:rStyle w:val="a4"/>
          <w:rFonts w:ascii="微软雅黑" w:eastAsia="微软雅黑" w:hAnsi="微软雅黑" w:cs="微软雅黑" w:hint="eastAsia"/>
          <w:color w:val="000000" w:themeColor="text1"/>
          <w:sz w:val="21"/>
          <w:szCs w:val="21"/>
        </w:rPr>
        <w:t>官网投递</w:t>
      </w:r>
      <w:proofErr w:type="gramEnd"/>
      <w:r>
        <w:rPr>
          <w:rStyle w:val="a4"/>
          <w:rFonts w:ascii="微软雅黑" w:eastAsia="微软雅黑" w:hAnsi="微软雅黑" w:cs="微软雅黑" w:hint="eastAsia"/>
          <w:color w:val="000000" w:themeColor="text1"/>
          <w:sz w:val="21"/>
          <w:szCs w:val="21"/>
        </w:rPr>
        <w:t>：</w:t>
      </w:r>
      <w:r>
        <w:rPr>
          <w:rStyle w:val="a4"/>
          <w:rFonts w:ascii="微软雅黑" w:eastAsia="微软雅黑" w:hAnsi="微软雅黑" w:cs="微软雅黑" w:hint="eastAsia"/>
          <w:color w:val="000000" w:themeColor="text1"/>
          <w:sz w:val="21"/>
          <w:szCs w:val="21"/>
        </w:rPr>
        <w:t>https://app.mokahr.com/campus-recruitment/pharmaron/128107?locale=zh-CN</w:t>
      </w:r>
    </w:p>
    <w:p w14:paraId="25B8A48D" w14:textId="77777777" w:rsidR="00857F67" w:rsidRDefault="000A013D">
      <w:pPr>
        <w:pStyle w:val="a3"/>
        <w:wordWrap w:val="0"/>
        <w:spacing w:before="75" w:beforeAutospacing="0" w:after="75" w:afterAutospacing="0" w:line="320" w:lineRule="exact"/>
      </w:pPr>
      <w:r>
        <w:rPr>
          <w:rStyle w:val="a4"/>
          <w:rFonts w:ascii="微软雅黑" w:eastAsia="微软雅黑" w:hAnsi="微软雅黑" w:cs="微软雅黑" w:hint="eastAsia"/>
          <w:color w:val="000000" w:themeColor="text1"/>
          <w:sz w:val="21"/>
          <w:szCs w:val="21"/>
        </w:rPr>
        <w:t>②邮箱投递：</w:t>
      </w:r>
      <w:hyperlink r:id="rId6" w:history="1">
        <w:r w:rsidR="00857F67">
          <w:rPr>
            <w:rStyle w:val="a5"/>
            <w:rFonts w:ascii="微软雅黑" w:eastAsia="微软雅黑" w:hAnsi="微软雅黑" w:cs="微软雅黑" w:hint="eastAsia"/>
            <w:b/>
            <w:bCs/>
            <w:color w:val="000000" w:themeColor="text1"/>
            <w:sz w:val="21"/>
            <w:szCs w:val="21"/>
            <w:u w:val="none"/>
          </w:rPr>
          <w:t>hr-campus@pharmaron-bj.cn</w:t>
        </w:r>
      </w:hyperlink>
    </w:p>
    <w:p w14:paraId="71DB80CF" w14:textId="77777777" w:rsidR="00AB1A45" w:rsidRDefault="00AB1A45">
      <w:pPr>
        <w:pStyle w:val="a3"/>
        <w:wordWrap w:val="0"/>
        <w:spacing w:before="75" w:beforeAutospacing="0" w:after="75" w:afterAutospacing="0" w:line="320" w:lineRule="exact"/>
        <w:rPr>
          <w:rStyle w:val="a4"/>
          <w:rFonts w:ascii="微软雅黑" w:eastAsia="微软雅黑" w:hAnsi="微软雅黑" w:cs="微软雅黑" w:hint="eastAsia"/>
          <w:color w:val="000000" w:themeColor="text1"/>
          <w:sz w:val="21"/>
          <w:szCs w:val="21"/>
        </w:rPr>
      </w:pPr>
    </w:p>
    <w:tbl>
      <w:tblPr>
        <w:tblW w:w="8090" w:type="dxa"/>
        <w:tblInd w:w="98" w:type="dxa"/>
        <w:tblLook w:val="04A0" w:firstRow="1" w:lastRow="0" w:firstColumn="1" w:lastColumn="0" w:noHBand="0" w:noVBand="1"/>
      </w:tblPr>
      <w:tblGrid>
        <w:gridCol w:w="957"/>
        <w:gridCol w:w="7133"/>
      </w:tblGrid>
      <w:tr w:rsidR="00857F67" w14:paraId="490FF484" w14:textId="77777777">
        <w:trPr>
          <w:trHeight w:val="389"/>
        </w:trPr>
        <w:tc>
          <w:tcPr>
            <w:tcW w:w="8090" w:type="dxa"/>
            <w:gridSpan w:val="2"/>
            <w:tcBorders>
              <w:top w:val="single" w:sz="4" w:space="0" w:color="000000"/>
              <w:left w:val="single" w:sz="4" w:space="0" w:color="000000"/>
              <w:bottom w:val="single" w:sz="4" w:space="0" w:color="000000"/>
              <w:right w:val="single" w:sz="4" w:space="0" w:color="000000"/>
            </w:tcBorders>
            <w:vAlign w:val="center"/>
          </w:tcPr>
          <w:p w14:paraId="378D76B6" w14:textId="77777777" w:rsidR="00857F67" w:rsidRDefault="000A013D">
            <w:pPr>
              <w:pStyle w:val="a3"/>
              <w:wordWrap w:val="0"/>
              <w:spacing w:before="75" w:beforeAutospacing="0" w:after="75" w:afterAutospacing="0" w:line="420" w:lineRule="exact"/>
              <w:jc w:val="center"/>
              <w:rPr>
                <w:rFonts w:ascii="微软雅黑" w:eastAsia="微软雅黑" w:hAnsi="微软雅黑" w:cs="微软雅黑" w:hint="eastAsia"/>
                <w:b/>
                <w:bCs/>
                <w:color w:val="000000"/>
                <w:sz w:val="21"/>
                <w:szCs w:val="21"/>
              </w:rPr>
            </w:pPr>
            <w:r>
              <w:rPr>
                <w:rFonts w:ascii="微软雅黑" w:eastAsia="微软雅黑" w:hAnsi="微软雅黑" w:cs="微软雅黑" w:hint="eastAsia"/>
                <w:b/>
                <w:bCs/>
                <w:color w:val="000000"/>
                <w:sz w:val="22"/>
                <w:szCs w:val="22"/>
                <w:lang w:bidi="ar"/>
              </w:rPr>
              <w:t>招聘区域</w:t>
            </w:r>
            <w:r>
              <w:rPr>
                <w:rFonts w:ascii="微软雅黑" w:eastAsia="微软雅黑" w:hAnsi="微软雅黑" w:cs="微软雅黑" w:hint="eastAsia"/>
                <w:color w:val="000000"/>
                <w:sz w:val="22"/>
                <w:szCs w:val="22"/>
                <w:lang w:bidi="ar"/>
              </w:rPr>
              <w:t>（具体</w:t>
            </w:r>
            <w:r>
              <w:rPr>
                <w:rFonts w:ascii="微软雅黑" w:eastAsia="微软雅黑" w:hAnsi="微软雅黑" w:cs="微软雅黑" w:hint="eastAsia"/>
                <w:color w:val="000000" w:themeColor="text1"/>
                <w:sz w:val="22"/>
                <w:szCs w:val="22"/>
              </w:rPr>
              <w:t>招聘城市</w:t>
            </w:r>
            <w:proofErr w:type="gramStart"/>
            <w:r>
              <w:rPr>
                <w:rFonts w:ascii="微软雅黑" w:eastAsia="微软雅黑" w:hAnsi="微软雅黑" w:cs="微软雅黑" w:hint="eastAsia"/>
                <w:color w:val="000000" w:themeColor="text1"/>
                <w:sz w:val="22"/>
                <w:szCs w:val="22"/>
              </w:rPr>
              <w:t>以官网为准</w:t>
            </w:r>
            <w:proofErr w:type="gramEnd"/>
            <w:r>
              <w:rPr>
                <w:rFonts w:ascii="微软雅黑" w:eastAsia="微软雅黑" w:hAnsi="微软雅黑" w:cs="微软雅黑" w:hint="eastAsia"/>
                <w:color w:val="000000" w:themeColor="text1"/>
                <w:sz w:val="22"/>
                <w:szCs w:val="22"/>
              </w:rPr>
              <w:t>）</w:t>
            </w:r>
          </w:p>
        </w:tc>
      </w:tr>
      <w:tr w:rsidR="00857F67" w14:paraId="6F441FD6" w14:textId="77777777" w:rsidTr="004B050F">
        <w:trPr>
          <w:trHeight w:val="567"/>
        </w:trPr>
        <w:tc>
          <w:tcPr>
            <w:tcW w:w="0" w:type="auto"/>
            <w:tcBorders>
              <w:top w:val="single" w:sz="4" w:space="0" w:color="000000"/>
              <w:left w:val="single" w:sz="4" w:space="0" w:color="000000"/>
              <w:bottom w:val="single" w:sz="4" w:space="0" w:color="000000"/>
              <w:right w:val="single" w:sz="4" w:space="0" w:color="000000"/>
            </w:tcBorders>
            <w:noWrap/>
            <w:vAlign w:val="center"/>
          </w:tcPr>
          <w:p w14:paraId="042441FA"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北京</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03B503"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北京</w:t>
            </w:r>
          </w:p>
        </w:tc>
      </w:tr>
      <w:tr w:rsidR="00857F67" w14:paraId="415C055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3863660"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天津</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E0CE6C"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天津</w:t>
            </w:r>
          </w:p>
        </w:tc>
      </w:tr>
      <w:tr w:rsidR="00857F67" w14:paraId="15C95A5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2468BA5"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上海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67D7A9"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上海</w:t>
            </w:r>
          </w:p>
        </w:tc>
      </w:tr>
      <w:tr w:rsidR="00857F67" w14:paraId="3993524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89CAF2C"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重庆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F921D2"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重庆、万州、涪陵、南川</w:t>
            </w:r>
          </w:p>
        </w:tc>
      </w:tr>
      <w:tr w:rsidR="00857F67" w14:paraId="5A97B7C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3C8313A"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河北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156A32"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石家庄、保定、沧州、邯郸、唐山、秦皇岛、廊坊、邢台</w:t>
            </w:r>
          </w:p>
        </w:tc>
      </w:tr>
      <w:tr w:rsidR="00857F67" w14:paraId="150D18F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9718524"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河南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0D6CA0"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郑州、洛阳、南阳、新乡、驻马店、三门峡、安阳、开封</w:t>
            </w:r>
          </w:p>
        </w:tc>
      </w:tr>
      <w:tr w:rsidR="00857F67" w14:paraId="3C421BC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28338E2"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辽宁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2A13AF"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沈阳、大连</w:t>
            </w:r>
          </w:p>
        </w:tc>
      </w:tr>
      <w:tr w:rsidR="00857F67" w14:paraId="281F59E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F2FACA1"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吉林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FE7D71"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长春、梅河口</w:t>
            </w:r>
          </w:p>
        </w:tc>
      </w:tr>
      <w:tr w:rsidR="00857F67" w14:paraId="1C250B3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5C8C484"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黑龙江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27CE61"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哈尔滨</w:t>
            </w:r>
          </w:p>
        </w:tc>
      </w:tr>
      <w:tr w:rsidR="00857F67" w14:paraId="108B3CE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42C5516"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山西</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C8FC7E"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太原、运城、晋城</w:t>
            </w:r>
          </w:p>
        </w:tc>
      </w:tr>
      <w:tr w:rsidR="00857F67" w14:paraId="039E7CA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8AC1633"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陕西</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DC89C8"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西安、咸阳</w:t>
            </w:r>
          </w:p>
        </w:tc>
      </w:tr>
      <w:tr w:rsidR="00857F67" w14:paraId="0396409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221A31B"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湖北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7B2DBC"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武汉、襄阳、宜昌</w:t>
            </w:r>
          </w:p>
        </w:tc>
      </w:tr>
      <w:tr w:rsidR="00857F67" w14:paraId="2EA99C8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637C827"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新疆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0652F7"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乌鲁木齐</w:t>
            </w:r>
          </w:p>
        </w:tc>
      </w:tr>
      <w:tr w:rsidR="00857F67" w14:paraId="5AEB83A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BE7D0B9"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内蒙古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3F1A94"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包头、赤峰、呼和浩特</w:t>
            </w:r>
          </w:p>
        </w:tc>
      </w:tr>
      <w:tr w:rsidR="00857F67" w14:paraId="4C7AAEC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8262FA7"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四川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FEE3ED"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成都、内江、宜宾、泸州、绵阳、广元、南充、自贡、乐山、遂宁</w:t>
            </w:r>
          </w:p>
        </w:tc>
      </w:tr>
      <w:tr w:rsidR="00857F67" w14:paraId="7E036D1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990AEB0"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云南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8A62F6"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昆明、红河、玉溪</w:t>
            </w:r>
          </w:p>
        </w:tc>
      </w:tr>
      <w:tr w:rsidR="00857F67" w14:paraId="194884C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47C7FD1"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贵州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404FF7"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贵阳、遵义</w:t>
            </w:r>
          </w:p>
        </w:tc>
      </w:tr>
      <w:tr w:rsidR="00857F67" w14:paraId="0012EE9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E1BB705"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海南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48E8AC"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海口</w:t>
            </w:r>
          </w:p>
        </w:tc>
      </w:tr>
      <w:tr w:rsidR="00857F67" w14:paraId="117FFBF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158FEF5"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江西</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39FBDB"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南昌、萍乡、赣州</w:t>
            </w:r>
          </w:p>
        </w:tc>
      </w:tr>
      <w:tr w:rsidR="00857F67" w14:paraId="0E30F47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5F212DC"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山东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CA83D9"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济南、青岛、济宁、临沂、潍坊、淄博</w:t>
            </w:r>
          </w:p>
        </w:tc>
      </w:tr>
      <w:tr w:rsidR="00857F67" w14:paraId="350F64B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71F9B3B"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浙江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92CEAB"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杭州、温州、宁波、台州、丽水、湖州</w:t>
            </w:r>
          </w:p>
        </w:tc>
      </w:tr>
      <w:tr w:rsidR="00857F67" w14:paraId="5746C39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A979E38"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福建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9D86BD"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福州、厦门</w:t>
            </w:r>
          </w:p>
        </w:tc>
      </w:tr>
      <w:tr w:rsidR="00857F67" w14:paraId="0B8BA20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0C999BF"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江苏</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1C08D4"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南京、苏州、常州、无锡、徐州</w:t>
            </w:r>
          </w:p>
        </w:tc>
      </w:tr>
      <w:tr w:rsidR="00857F67" w14:paraId="28F8AF7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6D4C24A"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安徽</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2E4423"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合肥、芜湖</w:t>
            </w:r>
          </w:p>
        </w:tc>
      </w:tr>
      <w:tr w:rsidR="00857F67" w14:paraId="44389BB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770E76F"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lastRenderedPageBreak/>
              <w:t>宁夏</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6B80C9"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银川</w:t>
            </w:r>
          </w:p>
        </w:tc>
      </w:tr>
      <w:tr w:rsidR="00857F67" w14:paraId="34A5262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ABA0575"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甘肃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7034C4"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兰州</w:t>
            </w:r>
          </w:p>
        </w:tc>
      </w:tr>
      <w:tr w:rsidR="00857F67" w14:paraId="62869D8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EB6B0E4"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湖南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ACF02D"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长沙、衡阳、常德、岳阳、郴州、株洲</w:t>
            </w:r>
          </w:p>
        </w:tc>
      </w:tr>
      <w:tr w:rsidR="00857F67" w14:paraId="7D98D97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15714B2"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广东</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C1E5C6"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广州、韶关、深圳、东莞、惠州、汕头、梅州、中山、佛山</w:t>
            </w:r>
          </w:p>
        </w:tc>
      </w:tr>
      <w:tr w:rsidR="00857F67" w14:paraId="7059A34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BDB595C" w14:textId="77777777" w:rsidR="00857F67" w:rsidRDefault="000A013D">
            <w:pPr>
              <w:widowControl/>
              <w:spacing w:line="420" w:lineRule="exact"/>
              <w:jc w:val="center"/>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广西</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000200" w14:textId="77777777" w:rsidR="00857F67" w:rsidRDefault="000A013D">
            <w:pPr>
              <w:widowControl/>
              <w:spacing w:line="420" w:lineRule="exact"/>
              <w:jc w:val="left"/>
              <w:textAlignment w:val="center"/>
              <w:rPr>
                <w:rFonts w:ascii="微软雅黑" w:eastAsia="微软雅黑" w:hAnsi="微软雅黑" w:cs="微软雅黑" w:hint="eastAsia"/>
                <w:color w:val="000000"/>
                <w:szCs w:val="21"/>
              </w:rPr>
            </w:pPr>
            <w:r>
              <w:rPr>
                <w:rFonts w:ascii="微软雅黑" w:eastAsia="微软雅黑" w:hAnsi="微软雅黑" w:cs="微软雅黑" w:hint="eastAsia"/>
                <w:color w:val="000000"/>
                <w:kern w:val="0"/>
                <w:szCs w:val="21"/>
                <w:lang w:bidi="ar"/>
              </w:rPr>
              <w:t>南宁、柳州、桂林</w:t>
            </w:r>
          </w:p>
        </w:tc>
      </w:tr>
    </w:tbl>
    <w:p w14:paraId="39D99623" w14:textId="591BE1B0" w:rsidR="00857F67" w:rsidRDefault="00857F67" w:rsidP="007B6A67">
      <w:pPr>
        <w:pStyle w:val="a3"/>
        <w:wordWrap w:val="0"/>
        <w:spacing w:before="0" w:beforeAutospacing="0" w:after="0" w:afterAutospacing="0"/>
        <w:jc w:val="both"/>
        <w:rPr>
          <w:rStyle w:val="a4"/>
          <w:rFonts w:ascii="微软雅黑" w:eastAsia="微软雅黑" w:hAnsi="微软雅黑" w:cs="微软雅黑" w:hint="eastAsia"/>
          <w:color w:val="000000" w:themeColor="text1"/>
          <w:sz w:val="21"/>
          <w:szCs w:val="21"/>
        </w:rPr>
      </w:pPr>
    </w:p>
    <w:sectPr w:rsidR="00857F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86C2" w14:textId="77777777" w:rsidR="00AB1A45" w:rsidRDefault="00AB1A45" w:rsidP="00AB1A45">
      <w:pPr>
        <w:rPr>
          <w:rFonts w:hint="eastAsia"/>
        </w:rPr>
      </w:pPr>
      <w:r>
        <w:separator/>
      </w:r>
    </w:p>
  </w:endnote>
  <w:endnote w:type="continuationSeparator" w:id="0">
    <w:p w14:paraId="3AD03AFB" w14:textId="77777777" w:rsidR="00AB1A45" w:rsidRDefault="00AB1A45" w:rsidP="00AB1A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D9BE" w14:textId="77777777" w:rsidR="00AB1A45" w:rsidRDefault="00AB1A45" w:rsidP="00AB1A45">
      <w:pPr>
        <w:rPr>
          <w:rFonts w:hint="eastAsia"/>
        </w:rPr>
      </w:pPr>
      <w:r>
        <w:separator/>
      </w:r>
    </w:p>
  </w:footnote>
  <w:footnote w:type="continuationSeparator" w:id="0">
    <w:p w14:paraId="0DE3C324" w14:textId="77777777" w:rsidR="00AB1A45" w:rsidRDefault="00AB1A45" w:rsidP="00AB1A4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YxYTRkOTM3MjgyYTI0OTU5NjEzMGRhMDg2MGYyMmIifQ=="/>
  </w:docVars>
  <w:rsids>
    <w:rsidRoot w:val="00E826AF"/>
    <w:rsid w:val="000A013D"/>
    <w:rsid w:val="00260E88"/>
    <w:rsid w:val="004A0413"/>
    <w:rsid w:val="004B050F"/>
    <w:rsid w:val="007A3C3A"/>
    <w:rsid w:val="007B6A67"/>
    <w:rsid w:val="00857F67"/>
    <w:rsid w:val="0090722F"/>
    <w:rsid w:val="0095717F"/>
    <w:rsid w:val="0097734E"/>
    <w:rsid w:val="00AB1A45"/>
    <w:rsid w:val="00C62CE6"/>
    <w:rsid w:val="00D0403E"/>
    <w:rsid w:val="00E826AF"/>
    <w:rsid w:val="04882551"/>
    <w:rsid w:val="065D710A"/>
    <w:rsid w:val="084E504D"/>
    <w:rsid w:val="0A656339"/>
    <w:rsid w:val="0C253AD2"/>
    <w:rsid w:val="0EB6385C"/>
    <w:rsid w:val="10676829"/>
    <w:rsid w:val="14863CD0"/>
    <w:rsid w:val="15335F49"/>
    <w:rsid w:val="15F829AC"/>
    <w:rsid w:val="1F251B33"/>
    <w:rsid w:val="20280331"/>
    <w:rsid w:val="24466FD8"/>
    <w:rsid w:val="261F06D8"/>
    <w:rsid w:val="2A200559"/>
    <w:rsid w:val="31265A05"/>
    <w:rsid w:val="3CE31410"/>
    <w:rsid w:val="547075D6"/>
    <w:rsid w:val="5A0C7CE4"/>
    <w:rsid w:val="5A7476F4"/>
    <w:rsid w:val="5ACE32A8"/>
    <w:rsid w:val="5EAD4AF5"/>
    <w:rsid w:val="5EE15D32"/>
    <w:rsid w:val="61113EEE"/>
    <w:rsid w:val="623460E6"/>
    <w:rsid w:val="63A64DC2"/>
    <w:rsid w:val="670844C8"/>
    <w:rsid w:val="676A6106"/>
    <w:rsid w:val="6CDA7E03"/>
    <w:rsid w:val="6F2E3EBD"/>
    <w:rsid w:val="715B67FC"/>
    <w:rsid w:val="71B6465A"/>
    <w:rsid w:val="780659D7"/>
    <w:rsid w:val="788C2381"/>
    <w:rsid w:val="7A00166B"/>
    <w:rsid w:val="7ACF3C5D"/>
    <w:rsid w:val="7C3411AA"/>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D4D83"/>
  <w15:docId w15:val="{8922DAFF-A6DF-4A19-8FBA-19E86BD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Hyperlink"/>
    <w:basedOn w:val="a0"/>
    <w:uiPriority w:val="99"/>
    <w:unhideWhenUsed/>
    <w:qFormat/>
    <w:rPr>
      <w:color w:val="467886" w:themeColor="hyperlink"/>
      <w:u w:val="single"/>
    </w:rPr>
  </w:style>
  <w:style w:type="paragraph" w:styleId="a6">
    <w:name w:val="header"/>
    <w:basedOn w:val="a"/>
    <w:link w:val="a7"/>
    <w:uiPriority w:val="99"/>
    <w:unhideWhenUsed/>
    <w:rsid w:val="00AB1A45"/>
    <w:pPr>
      <w:tabs>
        <w:tab w:val="center" w:pos="4153"/>
        <w:tab w:val="right" w:pos="8306"/>
      </w:tabs>
      <w:snapToGrid w:val="0"/>
      <w:jc w:val="center"/>
    </w:pPr>
    <w:rPr>
      <w:sz w:val="18"/>
      <w:szCs w:val="18"/>
    </w:rPr>
  </w:style>
  <w:style w:type="character" w:customStyle="1" w:styleId="a7">
    <w:name w:val="页眉 字符"/>
    <w:basedOn w:val="a0"/>
    <w:link w:val="a6"/>
    <w:uiPriority w:val="99"/>
    <w:rsid w:val="00AB1A45"/>
    <w:rPr>
      <w:rFonts w:asciiTheme="minorHAnsi" w:eastAsiaTheme="minorEastAsia" w:hAnsiTheme="minorHAnsi" w:cstheme="minorBidi"/>
      <w:kern w:val="2"/>
      <w:sz w:val="18"/>
      <w:szCs w:val="18"/>
    </w:rPr>
  </w:style>
  <w:style w:type="paragraph" w:styleId="a8">
    <w:name w:val="footer"/>
    <w:basedOn w:val="a"/>
    <w:link w:val="a9"/>
    <w:uiPriority w:val="99"/>
    <w:unhideWhenUsed/>
    <w:rsid w:val="00AB1A45"/>
    <w:pPr>
      <w:tabs>
        <w:tab w:val="center" w:pos="4153"/>
        <w:tab w:val="right" w:pos="8306"/>
      </w:tabs>
      <w:snapToGrid w:val="0"/>
      <w:jc w:val="left"/>
    </w:pPr>
    <w:rPr>
      <w:sz w:val="18"/>
      <w:szCs w:val="18"/>
    </w:rPr>
  </w:style>
  <w:style w:type="character" w:customStyle="1" w:styleId="a9">
    <w:name w:val="页脚 字符"/>
    <w:basedOn w:val="a0"/>
    <w:link w:val="a8"/>
    <w:uiPriority w:val="99"/>
    <w:rsid w:val="00AB1A4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campus@pharmaron-bj.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Linna Wang</dc:creator>
  <cp:lastModifiedBy>Cailing Zhang</cp:lastModifiedBy>
  <cp:revision>2</cp:revision>
  <cp:lastPrinted>2025-09-10T03:01:00Z</cp:lastPrinted>
  <dcterms:created xsi:type="dcterms:W3CDTF">2025-11-26T08:51:00Z</dcterms:created>
  <dcterms:modified xsi:type="dcterms:W3CDTF">2025-11-26T08:51:00Z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4ABBB704B66243C8883FCB6C113AA6A5_13</vt:lpwstr>
  </property>
</Properties>
</file>