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A3" w:rsidRDefault="00F136A3" w:rsidP="00F136A3">
      <w:pPr>
        <w:spacing w:line="560" w:lineRule="exact"/>
        <w:rPr>
          <w:rFonts w:ascii="方正小标宋_GBK" w:eastAsia="方正小标宋_GBK" w:hAnsi="方正小标宋_GBK" w:cs="方正小标宋_GBK"/>
          <w:sz w:val="44"/>
          <w:szCs w:val="44"/>
        </w:rPr>
      </w:pPr>
    </w:p>
    <w:tbl>
      <w:tblPr>
        <w:tblW w:w="9108" w:type="dxa"/>
        <w:tblLayout w:type="fixed"/>
        <w:tblLook w:val="04A0"/>
      </w:tblPr>
      <w:tblGrid>
        <w:gridCol w:w="7308"/>
        <w:gridCol w:w="1800"/>
      </w:tblGrid>
      <w:tr w:rsidR="00F136A3" w:rsidTr="00235142">
        <w:trPr>
          <w:trHeight w:val="613"/>
        </w:trPr>
        <w:tc>
          <w:tcPr>
            <w:tcW w:w="7308" w:type="dxa"/>
            <w:vAlign w:val="center"/>
          </w:tcPr>
          <w:p w:rsidR="00F136A3" w:rsidRDefault="00F136A3" w:rsidP="00507D77">
            <w:pPr>
              <w:spacing w:line="1120" w:lineRule="exact"/>
              <w:jc w:val="distribute"/>
              <w:rPr>
                <w:rFonts w:ascii="方正小标宋_GBK" w:eastAsia="方正小标宋_GBK"/>
                <w:color w:val="FF0000"/>
                <w:kern w:val="0"/>
                <w:sz w:val="78"/>
                <w:szCs w:val="84"/>
              </w:rPr>
            </w:pPr>
            <w:r>
              <w:rPr>
                <w:rFonts w:ascii="方正小标宋_GBK" w:eastAsia="方正小标宋_GBK" w:hint="eastAsia"/>
                <w:color w:val="FF0000"/>
                <w:kern w:val="0"/>
                <w:position w:val="6"/>
                <w:sz w:val="78"/>
                <w:szCs w:val="84"/>
              </w:rPr>
              <w:t>青岛市公安局</w:t>
            </w:r>
          </w:p>
        </w:tc>
        <w:tc>
          <w:tcPr>
            <w:tcW w:w="1800" w:type="dxa"/>
            <w:vMerge w:val="restart"/>
            <w:vAlign w:val="center"/>
          </w:tcPr>
          <w:p w:rsidR="00F136A3" w:rsidRDefault="00F136A3" w:rsidP="00235142">
            <w:pPr>
              <w:spacing w:line="240" w:lineRule="atLeast"/>
              <w:jc w:val="center"/>
              <w:rPr>
                <w:rFonts w:ascii="仿宋_GB2312" w:eastAsia="仿宋_GB2312"/>
                <w:kern w:val="0"/>
                <w:sz w:val="20"/>
                <w:szCs w:val="32"/>
              </w:rPr>
            </w:pPr>
            <w:r>
              <w:rPr>
                <w:rFonts w:ascii="方正小标宋_GBK" w:eastAsia="方正小标宋_GBK" w:hint="eastAsia"/>
                <w:color w:val="FF0000"/>
                <w:spacing w:val="-40"/>
                <w:w w:val="66"/>
                <w:kern w:val="0"/>
                <w:position w:val="6"/>
                <w:sz w:val="126"/>
                <w:szCs w:val="126"/>
              </w:rPr>
              <w:t>文件</w:t>
            </w:r>
          </w:p>
        </w:tc>
      </w:tr>
      <w:tr w:rsidR="00F136A3" w:rsidTr="00235142">
        <w:tc>
          <w:tcPr>
            <w:tcW w:w="7308" w:type="dxa"/>
            <w:vAlign w:val="center"/>
          </w:tcPr>
          <w:p w:rsidR="00F136A3" w:rsidRDefault="00F136A3" w:rsidP="00507D77">
            <w:pPr>
              <w:spacing w:line="1120" w:lineRule="exact"/>
              <w:rPr>
                <w:rFonts w:ascii="方正小标宋_GBK" w:eastAsia="方正小标宋_GBK"/>
                <w:color w:val="FF0000"/>
                <w:w w:val="70"/>
                <w:kern w:val="0"/>
                <w:sz w:val="78"/>
                <w:szCs w:val="84"/>
              </w:rPr>
            </w:pPr>
            <w:r>
              <w:rPr>
                <w:rFonts w:ascii="方正小标宋_GBK" w:eastAsia="方正小标宋_GBK" w:hint="eastAsia"/>
                <w:color w:val="FF0000"/>
                <w:w w:val="70"/>
                <w:kern w:val="0"/>
                <w:sz w:val="78"/>
                <w:szCs w:val="84"/>
              </w:rPr>
              <w:t>青岛市人力资源和社会保障局</w:t>
            </w:r>
          </w:p>
        </w:tc>
        <w:tc>
          <w:tcPr>
            <w:tcW w:w="1800" w:type="dxa"/>
            <w:vMerge/>
          </w:tcPr>
          <w:p w:rsidR="00F136A3" w:rsidRDefault="00F136A3" w:rsidP="00235142">
            <w:pPr>
              <w:spacing w:line="240" w:lineRule="atLeast"/>
              <w:rPr>
                <w:rFonts w:ascii="仿宋_GB2312" w:eastAsia="仿宋_GB2312"/>
                <w:kern w:val="0"/>
                <w:sz w:val="20"/>
                <w:szCs w:val="32"/>
              </w:rPr>
            </w:pPr>
          </w:p>
        </w:tc>
      </w:tr>
      <w:tr w:rsidR="00F136A3" w:rsidTr="00235142">
        <w:tc>
          <w:tcPr>
            <w:tcW w:w="7308" w:type="dxa"/>
            <w:vAlign w:val="center"/>
          </w:tcPr>
          <w:p w:rsidR="00F136A3" w:rsidRDefault="00F136A3" w:rsidP="00507D77">
            <w:pPr>
              <w:spacing w:line="1120" w:lineRule="exact"/>
              <w:jc w:val="distribute"/>
              <w:rPr>
                <w:rFonts w:ascii="方正小标宋_GBK" w:eastAsia="方正小标宋_GBK"/>
                <w:color w:val="FF0000"/>
                <w:w w:val="65"/>
                <w:kern w:val="0"/>
                <w:sz w:val="78"/>
                <w:szCs w:val="84"/>
              </w:rPr>
            </w:pPr>
            <w:r>
              <w:rPr>
                <w:rFonts w:ascii="方正小标宋_GBK" w:eastAsia="方正小标宋_GBK" w:hint="eastAsia"/>
                <w:color w:val="FF0000"/>
                <w:kern w:val="0"/>
                <w:position w:val="6"/>
                <w:sz w:val="78"/>
                <w:szCs w:val="84"/>
              </w:rPr>
              <w:t>青岛市教育局</w:t>
            </w:r>
          </w:p>
        </w:tc>
        <w:tc>
          <w:tcPr>
            <w:tcW w:w="1800" w:type="dxa"/>
            <w:vMerge/>
          </w:tcPr>
          <w:p w:rsidR="00F136A3" w:rsidRDefault="00F136A3" w:rsidP="00235142">
            <w:pPr>
              <w:spacing w:line="240" w:lineRule="atLeast"/>
              <w:rPr>
                <w:rFonts w:ascii="仿宋_GB2312" w:eastAsia="仿宋_GB2312"/>
                <w:kern w:val="0"/>
                <w:sz w:val="20"/>
                <w:szCs w:val="32"/>
              </w:rPr>
            </w:pPr>
          </w:p>
        </w:tc>
      </w:tr>
    </w:tbl>
    <w:p w:rsidR="00F136A3" w:rsidRDefault="00F136A3" w:rsidP="00F136A3">
      <w:pPr>
        <w:spacing w:line="560" w:lineRule="exact"/>
        <w:rPr>
          <w:sz w:val="32"/>
          <w:szCs w:val="32"/>
        </w:rPr>
      </w:pPr>
    </w:p>
    <w:p w:rsidR="007A6B52" w:rsidRPr="00ED67DE" w:rsidRDefault="007A6B52" w:rsidP="007A6B52">
      <w:pPr>
        <w:jc w:val="center"/>
        <w:rPr>
          <w:rFonts w:ascii="仿宋_GB2312" w:eastAsia="仿宋_GB2312"/>
          <w:color w:val="000000"/>
          <w:sz w:val="32"/>
          <w:szCs w:val="20"/>
        </w:rPr>
      </w:pPr>
      <w:r>
        <w:rPr>
          <w:rFonts w:hint="eastAsia"/>
          <w:sz w:val="32"/>
          <w:szCs w:val="32"/>
        </w:rPr>
        <w:t xml:space="preserve"> </w:t>
      </w:r>
      <w:r>
        <w:rPr>
          <w:rFonts w:ascii="仿宋_GB2312" w:eastAsia="仿宋_GB2312" w:hint="eastAsia"/>
          <w:color w:val="000000"/>
          <w:sz w:val="32"/>
          <w:szCs w:val="20"/>
        </w:rPr>
        <w:t>青公发</w:t>
      </w:r>
      <w:r w:rsidRPr="00ED67DE">
        <w:rPr>
          <w:rFonts w:ascii="仿宋_GB2312" w:eastAsia="仿宋_GB2312" w:hint="eastAsia"/>
          <w:color w:val="000000"/>
          <w:sz w:val="32"/>
          <w:szCs w:val="20"/>
        </w:rPr>
        <w:t>〔</w:t>
      </w:r>
      <w:r w:rsidRPr="00ED67DE">
        <w:rPr>
          <w:rFonts w:ascii="仿宋_GB2312" w:eastAsia="仿宋_GB2312"/>
          <w:color w:val="000000"/>
          <w:sz w:val="32"/>
          <w:szCs w:val="20"/>
        </w:rPr>
        <w:t>20</w:t>
      </w:r>
      <w:r>
        <w:rPr>
          <w:rFonts w:ascii="仿宋_GB2312" w:eastAsia="仿宋_GB2312" w:hint="eastAsia"/>
          <w:color w:val="000000"/>
          <w:sz w:val="32"/>
          <w:szCs w:val="20"/>
        </w:rPr>
        <w:t>19</w:t>
      </w:r>
      <w:r w:rsidRPr="00ED67DE">
        <w:rPr>
          <w:rFonts w:ascii="仿宋_GB2312" w:eastAsia="仿宋_GB2312" w:hint="eastAsia"/>
          <w:color w:val="000000"/>
          <w:sz w:val="32"/>
          <w:szCs w:val="20"/>
        </w:rPr>
        <w:t>〕</w:t>
      </w:r>
      <w:r w:rsidR="009D6654">
        <w:rPr>
          <w:rFonts w:ascii="仿宋_GB2312" w:eastAsia="仿宋_GB2312" w:hint="eastAsia"/>
          <w:color w:val="000000"/>
          <w:sz w:val="32"/>
          <w:szCs w:val="20"/>
        </w:rPr>
        <w:t>19</w:t>
      </w:r>
      <w:r w:rsidRPr="00ED67DE">
        <w:rPr>
          <w:rFonts w:ascii="仿宋_GB2312" w:eastAsia="仿宋_GB2312" w:hint="eastAsia"/>
          <w:color w:val="000000"/>
          <w:sz w:val="32"/>
          <w:szCs w:val="20"/>
        </w:rPr>
        <w:t>号</w:t>
      </w:r>
    </w:p>
    <w:p w:rsidR="00C855D6" w:rsidRDefault="000E4627" w:rsidP="004510CB">
      <w:pPr>
        <w:spacing w:line="560" w:lineRule="exact"/>
        <w:rPr>
          <w:rFonts w:ascii="方正小标宋_GBK" w:eastAsia="方正小标宋_GBK" w:hAnsi="方正小标宋_GBK" w:cs="方正小标宋_GBK"/>
          <w:sz w:val="44"/>
          <w:szCs w:val="44"/>
        </w:rPr>
      </w:pPr>
      <w:r w:rsidRPr="000E4627">
        <w:pict>
          <v:line id="_x0000_s1028" style="position:absolute;left:0;text-align:left;flip:y;z-index:251663360" from=".45pt,1.1pt" to="444.85pt,1.9pt" o:gfxdata="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0HaINUAAAAE&#10;AQAADwAAAAAAAAABACAAAAAiAAAAZHJzL2Rvd25yZXYueG1sUEsBAhQAFAAAAAgAh07iQPMxtHDm&#10;AQAApgMAAA4AAAAAAAAAAQAgAAAAJAEAAGRycy9lMm9Eb2MueG1sUEsFBgAAAAAGAAYAWQEAAHwF&#10;AAAAAA==&#10;" strokecolor="red"/>
        </w:pict>
      </w:r>
    </w:p>
    <w:p w:rsidR="00464C22" w:rsidRDefault="00464C22" w:rsidP="00464C22">
      <w:pPr>
        <w:spacing w:line="640" w:lineRule="exact"/>
        <w:jc w:val="center"/>
        <w:outlineLvl w:val="0"/>
        <w:rPr>
          <w:rFonts w:ascii="方正小标宋_GBK" w:eastAsia="方正小标宋_GBK" w:hAnsi="方正小标宋_GBK" w:cs="方正小标宋_GBK"/>
          <w:w w:val="90"/>
          <w:sz w:val="44"/>
          <w:szCs w:val="44"/>
        </w:rPr>
      </w:pPr>
      <w:r w:rsidRPr="00FF7260">
        <w:rPr>
          <w:rFonts w:ascii="方正小标宋_GBK" w:eastAsia="方正小标宋_GBK" w:hAnsi="方正小标宋_GBK" w:cs="方正小标宋_GBK" w:hint="eastAsia"/>
          <w:w w:val="90"/>
          <w:sz w:val="44"/>
          <w:szCs w:val="44"/>
        </w:rPr>
        <w:t>青岛市公安局  青岛市人力资源和社会保障局</w:t>
      </w:r>
      <w:r>
        <w:rPr>
          <w:rFonts w:ascii="方正小标宋_GBK" w:eastAsia="方正小标宋_GBK" w:hAnsi="方正小标宋_GBK" w:cs="方正小标宋_GBK" w:hint="eastAsia"/>
          <w:sz w:val="44"/>
          <w:szCs w:val="44"/>
        </w:rPr>
        <w:t xml:space="preserve">  </w:t>
      </w:r>
      <w:r w:rsidR="005C7536">
        <w:rPr>
          <w:rFonts w:ascii="方正小标宋_GBK" w:eastAsia="方正小标宋_GBK" w:hAnsi="方正小标宋_GBK" w:cs="方正小标宋_GBK" w:hint="eastAsia"/>
          <w:sz w:val="44"/>
          <w:szCs w:val="44"/>
        </w:rPr>
        <w:t xml:space="preserve"> </w:t>
      </w:r>
      <w:r w:rsidRPr="00E40E22">
        <w:rPr>
          <w:rFonts w:ascii="方正小标宋_GBK" w:eastAsia="方正小标宋_GBK" w:hAnsi="方正小标宋_GBK" w:cs="方正小标宋_GBK" w:hint="eastAsia"/>
          <w:w w:val="90"/>
          <w:sz w:val="44"/>
          <w:szCs w:val="44"/>
        </w:rPr>
        <w:t>青岛市教育局关于进一步优化人才引进落户</w:t>
      </w:r>
    </w:p>
    <w:p w:rsidR="00464C22" w:rsidRDefault="00464C22" w:rsidP="00464C22">
      <w:pPr>
        <w:spacing w:line="640" w:lineRule="exact"/>
        <w:jc w:val="center"/>
        <w:outlineLvl w:val="0"/>
        <w:rPr>
          <w:rFonts w:ascii="方正小标宋_GBK" w:eastAsia="方正小标宋_GBK" w:hAnsi="方正小标宋_GBK" w:cs="方正小标宋_GBK"/>
          <w:sz w:val="44"/>
          <w:szCs w:val="44"/>
        </w:rPr>
      </w:pPr>
      <w:r w:rsidRPr="00FF7260">
        <w:rPr>
          <w:rFonts w:ascii="方正小标宋_GBK" w:eastAsia="方正小标宋_GBK" w:hAnsi="方正小标宋_GBK" w:cs="方正小标宋_GBK" w:hint="eastAsia"/>
          <w:w w:val="90"/>
          <w:sz w:val="44"/>
          <w:szCs w:val="44"/>
        </w:rPr>
        <w:t>有关问题的通知</w:t>
      </w:r>
    </w:p>
    <w:p w:rsidR="00C855D6" w:rsidRDefault="00C855D6" w:rsidP="00464C22">
      <w:pPr>
        <w:spacing w:line="540" w:lineRule="exact"/>
      </w:pPr>
    </w:p>
    <w:p w:rsidR="00C855D6" w:rsidRPr="00537010" w:rsidRDefault="00C855D6" w:rsidP="00464C22">
      <w:pPr>
        <w:spacing w:line="540" w:lineRule="exact"/>
        <w:rPr>
          <w:rFonts w:ascii="仿宋_GB2312" w:eastAsia="仿宋_GB2312" w:hAnsi="仿宋" w:cs="仿宋_GB2312"/>
          <w:sz w:val="32"/>
          <w:szCs w:val="32"/>
        </w:rPr>
      </w:pPr>
      <w:r w:rsidRPr="00537010">
        <w:rPr>
          <w:rFonts w:ascii="仿宋_GB2312" w:eastAsia="仿宋_GB2312" w:hAnsi="仿宋" w:cs="仿宋_GB2312" w:hint="eastAsia"/>
          <w:sz w:val="32"/>
          <w:szCs w:val="32"/>
        </w:rPr>
        <w:t>各区（市）公安（分）局、人力资源社会保障局、教（体）育局，各有关单位：</w:t>
      </w:r>
    </w:p>
    <w:p w:rsidR="00C855D6" w:rsidRPr="00537010" w:rsidRDefault="00C855D6" w:rsidP="00464C22">
      <w:pPr>
        <w:spacing w:line="540" w:lineRule="exact"/>
        <w:ind w:firstLineChars="196" w:firstLine="627"/>
        <w:rPr>
          <w:rFonts w:ascii="仿宋_GB2312" w:eastAsia="仿宋_GB2312" w:hAnsi="仿宋" w:cs="仿宋_GB2312"/>
          <w:sz w:val="32"/>
          <w:szCs w:val="32"/>
        </w:rPr>
      </w:pPr>
      <w:r w:rsidRPr="00537010">
        <w:rPr>
          <w:rFonts w:ascii="仿宋_GB2312" w:eastAsia="仿宋_GB2312" w:hAnsi="仿宋" w:cs="仿宋_GB2312" w:hint="eastAsia"/>
          <w:sz w:val="32"/>
          <w:szCs w:val="32"/>
        </w:rPr>
        <w:t>为进一步深化“一次办好”改革，优化人才引进落户办理流程，提高服务效率，营造优良招才引智环境。现就人才在青落户有关问题通知如下：</w:t>
      </w:r>
    </w:p>
    <w:p w:rsidR="00C855D6" w:rsidRPr="00537010" w:rsidRDefault="00C855D6" w:rsidP="00464C22">
      <w:pPr>
        <w:spacing w:line="540" w:lineRule="exact"/>
        <w:ind w:firstLine="660"/>
        <w:outlineLvl w:val="0"/>
        <w:rPr>
          <w:rFonts w:ascii="黑体" w:eastAsia="黑体" w:hAnsi="黑体"/>
          <w:sz w:val="32"/>
          <w:szCs w:val="32"/>
        </w:rPr>
      </w:pPr>
      <w:r w:rsidRPr="00537010">
        <w:rPr>
          <w:rFonts w:ascii="黑体" w:eastAsia="黑体" w:hAnsi="黑体" w:hint="eastAsia"/>
          <w:sz w:val="32"/>
          <w:szCs w:val="32"/>
        </w:rPr>
        <w:t>一、落户条件</w:t>
      </w:r>
    </w:p>
    <w:p w:rsidR="00C855D6" w:rsidRPr="00537010"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t>符合以下条件之一的人员，可申请在青岛市城区（市南区、市北区、李沧区、崂山区、城阳区）和新区（西海岸新区、红岛经济区、即墨区）落户。</w:t>
      </w:r>
    </w:p>
    <w:p w:rsidR="00507D77" w:rsidRDefault="00C855D6" w:rsidP="00464C22">
      <w:pPr>
        <w:widowControl/>
        <w:shd w:val="clear" w:color="auto" w:fill="FFFFFF"/>
        <w:spacing w:line="540" w:lineRule="exact"/>
        <w:ind w:firstLineChars="200" w:firstLine="643"/>
        <w:jc w:val="left"/>
        <w:rPr>
          <w:rFonts w:ascii="仿宋_GB2312" w:eastAsia="仿宋_GB2312" w:hAnsi="仿宋" w:cs="仿宋_GB2312"/>
          <w:b/>
          <w:sz w:val="32"/>
          <w:szCs w:val="32"/>
        </w:rPr>
      </w:pPr>
      <w:r w:rsidRPr="00537010">
        <w:rPr>
          <w:rFonts w:ascii="仿宋_GB2312" w:eastAsia="仿宋_GB2312" w:hAnsi="仿宋" w:cs="仿宋_GB2312" w:hint="eastAsia"/>
          <w:b/>
          <w:sz w:val="32"/>
          <w:szCs w:val="32"/>
        </w:rPr>
        <w:t>（一）高层次人才</w:t>
      </w:r>
    </w:p>
    <w:p w:rsidR="00507D77" w:rsidRDefault="00507D77"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lastRenderedPageBreak/>
        <w:t>符合《关于印发青岛市高层次人才服务实施办法的通知》</w:t>
      </w:r>
    </w:p>
    <w:p w:rsidR="00C855D6" w:rsidRPr="00537010" w:rsidRDefault="00C855D6" w:rsidP="00464C22">
      <w:pPr>
        <w:widowControl/>
        <w:shd w:val="clear" w:color="auto" w:fill="FFFFFF"/>
        <w:spacing w:line="540" w:lineRule="exact"/>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t>（青人社发</w:t>
      </w:r>
      <w:r w:rsidR="009D6654" w:rsidRPr="00ED67DE">
        <w:rPr>
          <w:rFonts w:ascii="仿宋_GB2312" w:eastAsia="仿宋_GB2312" w:hint="eastAsia"/>
          <w:color w:val="000000"/>
          <w:sz w:val="32"/>
          <w:szCs w:val="20"/>
        </w:rPr>
        <w:t>〔</w:t>
      </w:r>
      <w:r w:rsidR="009D6654" w:rsidRPr="00ED67DE">
        <w:rPr>
          <w:rFonts w:ascii="仿宋_GB2312" w:eastAsia="仿宋_GB2312"/>
          <w:color w:val="000000"/>
          <w:sz w:val="32"/>
          <w:szCs w:val="20"/>
        </w:rPr>
        <w:t>20</w:t>
      </w:r>
      <w:r w:rsidR="009D6654">
        <w:rPr>
          <w:rFonts w:ascii="仿宋_GB2312" w:eastAsia="仿宋_GB2312" w:hint="eastAsia"/>
          <w:color w:val="000000"/>
          <w:sz w:val="32"/>
          <w:szCs w:val="20"/>
        </w:rPr>
        <w:t>18</w:t>
      </w:r>
      <w:r w:rsidR="009D6654" w:rsidRPr="00ED67DE">
        <w:rPr>
          <w:rFonts w:ascii="仿宋_GB2312" w:eastAsia="仿宋_GB2312" w:hint="eastAsia"/>
          <w:color w:val="000000"/>
          <w:sz w:val="32"/>
          <w:szCs w:val="20"/>
        </w:rPr>
        <w:t>〕</w:t>
      </w:r>
      <w:r w:rsidRPr="00537010">
        <w:rPr>
          <w:rFonts w:ascii="仿宋_GB2312" w:eastAsia="仿宋_GB2312" w:hAnsi="仿宋" w:cs="仿宋_GB2312" w:hint="eastAsia"/>
          <w:sz w:val="32"/>
          <w:szCs w:val="32"/>
        </w:rPr>
        <w:t>27号）的人员。</w:t>
      </w:r>
    </w:p>
    <w:p w:rsidR="00C855D6" w:rsidRPr="00537010" w:rsidRDefault="00C855D6" w:rsidP="00464C22">
      <w:pPr>
        <w:widowControl/>
        <w:shd w:val="clear" w:color="auto" w:fill="FFFFFF"/>
        <w:spacing w:line="540" w:lineRule="exact"/>
        <w:ind w:firstLineChars="200" w:firstLine="643"/>
        <w:jc w:val="left"/>
        <w:rPr>
          <w:rFonts w:ascii="仿宋_GB2312" w:eastAsia="仿宋_GB2312" w:hAnsi="仿宋" w:cs="仿宋_GB2312"/>
          <w:b/>
          <w:sz w:val="32"/>
          <w:szCs w:val="32"/>
        </w:rPr>
      </w:pPr>
      <w:r w:rsidRPr="00537010">
        <w:rPr>
          <w:rFonts w:ascii="仿宋_GB2312" w:eastAsia="仿宋_GB2312" w:hAnsi="仿宋" w:cs="仿宋_GB2312" w:hint="eastAsia"/>
          <w:b/>
          <w:sz w:val="32"/>
          <w:szCs w:val="32"/>
        </w:rPr>
        <w:t>（二）学历人才</w:t>
      </w:r>
    </w:p>
    <w:p w:rsidR="00C855D6" w:rsidRPr="00537010"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t>1</w:t>
      </w:r>
      <w:r>
        <w:rPr>
          <w:rFonts w:ascii="仿宋_GB2312" w:eastAsia="仿宋_GB2312" w:hAnsi="仿宋" w:cs="仿宋_GB2312" w:hint="eastAsia"/>
          <w:sz w:val="32"/>
          <w:szCs w:val="32"/>
        </w:rPr>
        <w:t>.</w:t>
      </w:r>
      <w:r w:rsidRPr="00537010">
        <w:rPr>
          <w:rFonts w:ascii="仿宋_GB2312" w:eastAsia="仿宋_GB2312" w:hAnsi="仿宋" w:cs="仿宋_GB2312" w:hint="eastAsia"/>
          <w:sz w:val="32"/>
          <w:szCs w:val="32"/>
        </w:rPr>
        <w:t>50周岁以下，取得博士学位或硕士学位的</w:t>
      </w:r>
      <w:r>
        <w:rPr>
          <w:rFonts w:ascii="仿宋_GB2312" w:eastAsia="仿宋_GB2312" w:hAnsi="仿宋" w:cs="仿宋_GB2312" w:hint="eastAsia"/>
          <w:sz w:val="32"/>
          <w:szCs w:val="32"/>
        </w:rPr>
        <w:t>人员</w:t>
      </w:r>
      <w:r w:rsidRPr="00537010">
        <w:rPr>
          <w:rFonts w:ascii="仿宋_GB2312" w:eastAsia="仿宋_GB2312" w:hAnsi="仿宋" w:cs="仿宋_GB2312" w:hint="eastAsia"/>
          <w:sz w:val="32"/>
          <w:szCs w:val="32"/>
        </w:rPr>
        <w:t>；</w:t>
      </w:r>
    </w:p>
    <w:p w:rsidR="00C855D6" w:rsidRPr="00537010"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t>2</w:t>
      </w:r>
      <w:r>
        <w:rPr>
          <w:rFonts w:ascii="仿宋_GB2312" w:eastAsia="仿宋_GB2312" w:hAnsi="仿宋" w:cs="仿宋_GB2312" w:hint="eastAsia"/>
          <w:sz w:val="32"/>
          <w:szCs w:val="32"/>
        </w:rPr>
        <w:t>.</w:t>
      </w:r>
      <w:r w:rsidRPr="00537010">
        <w:rPr>
          <w:rFonts w:ascii="仿宋_GB2312" w:eastAsia="仿宋_GB2312" w:hAnsi="仿宋" w:cs="仿宋_GB2312" w:hint="eastAsia"/>
          <w:sz w:val="32"/>
          <w:szCs w:val="32"/>
        </w:rPr>
        <w:t>45周岁以下，具有全日制本科学历或学士学位的</w:t>
      </w:r>
      <w:r>
        <w:rPr>
          <w:rFonts w:ascii="仿宋_GB2312" w:eastAsia="仿宋_GB2312" w:hAnsi="仿宋" w:cs="仿宋_GB2312" w:hint="eastAsia"/>
          <w:sz w:val="32"/>
          <w:szCs w:val="32"/>
        </w:rPr>
        <w:t>人员</w:t>
      </w:r>
      <w:r w:rsidRPr="00537010">
        <w:rPr>
          <w:rFonts w:ascii="仿宋_GB2312" w:eastAsia="仿宋_GB2312" w:hAnsi="仿宋" w:cs="仿宋_GB2312" w:hint="eastAsia"/>
          <w:sz w:val="32"/>
          <w:szCs w:val="32"/>
        </w:rPr>
        <w:t>；</w:t>
      </w:r>
    </w:p>
    <w:p w:rsidR="00C855D6" w:rsidRPr="00537010"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537010">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sidRPr="00537010">
        <w:rPr>
          <w:rFonts w:ascii="仿宋_GB2312" w:eastAsia="仿宋_GB2312" w:hAnsi="仿宋" w:cs="仿宋_GB2312" w:hint="eastAsia"/>
          <w:sz w:val="32"/>
          <w:szCs w:val="32"/>
        </w:rPr>
        <w:t>40周岁以下，具有全日制专科学历的</w:t>
      </w:r>
      <w:r>
        <w:rPr>
          <w:rFonts w:ascii="仿宋_GB2312" w:eastAsia="仿宋_GB2312" w:hAnsi="仿宋" w:cs="仿宋_GB2312" w:hint="eastAsia"/>
          <w:sz w:val="32"/>
          <w:szCs w:val="32"/>
        </w:rPr>
        <w:t>人员</w:t>
      </w:r>
      <w:r w:rsidRPr="00537010">
        <w:rPr>
          <w:rFonts w:ascii="仿宋_GB2312" w:eastAsia="仿宋_GB2312" w:hAnsi="仿宋" w:cs="仿宋_GB2312" w:hint="eastAsia"/>
          <w:sz w:val="32"/>
          <w:szCs w:val="32"/>
        </w:rPr>
        <w:t>。</w:t>
      </w:r>
    </w:p>
    <w:p w:rsidR="00C855D6" w:rsidRPr="00537010" w:rsidRDefault="00C855D6" w:rsidP="00464C22">
      <w:pPr>
        <w:widowControl/>
        <w:shd w:val="clear" w:color="auto" w:fill="FFFFFF"/>
        <w:spacing w:line="540" w:lineRule="exact"/>
        <w:ind w:firstLineChars="200" w:firstLine="643"/>
        <w:jc w:val="left"/>
        <w:rPr>
          <w:rFonts w:ascii="仿宋_GB2312" w:eastAsia="仿宋_GB2312" w:hAnsi="仿宋" w:cs="仿宋_GB2312"/>
          <w:b/>
          <w:sz w:val="32"/>
          <w:szCs w:val="32"/>
        </w:rPr>
      </w:pPr>
      <w:r w:rsidRPr="00537010">
        <w:rPr>
          <w:rFonts w:ascii="仿宋_GB2312" w:eastAsia="仿宋_GB2312" w:hAnsi="仿宋" w:cs="仿宋_GB2312" w:hint="eastAsia"/>
          <w:b/>
          <w:sz w:val="32"/>
          <w:szCs w:val="32"/>
        </w:rPr>
        <w:t>（三）技术技能人才</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1.具有正高级</w:t>
      </w:r>
      <w:r w:rsidR="00373168" w:rsidRPr="007A6B52">
        <w:rPr>
          <w:rFonts w:ascii="仿宋_GB2312" w:eastAsia="仿宋_GB2312" w:hAnsi="仿宋" w:cs="仿宋_GB2312" w:hint="eastAsia"/>
          <w:sz w:val="32"/>
          <w:szCs w:val="32"/>
        </w:rPr>
        <w:t>职称</w:t>
      </w:r>
      <w:r w:rsidRPr="007A6B52">
        <w:rPr>
          <w:rFonts w:ascii="仿宋_GB2312" w:eastAsia="仿宋_GB2312" w:hAnsi="仿宋" w:cs="仿宋_GB2312" w:hint="eastAsia"/>
          <w:sz w:val="32"/>
          <w:szCs w:val="32"/>
        </w:rPr>
        <w:t>的人员；</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2.50周岁以下具有副高级</w:t>
      </w:r>
      <w:r w:rsidR="00373168" w:rsidRPr="007A6B52">
        <w:rPr>
          <w:rFonts w:ascii="仿宋_GB2312" w:eastAsia="仿宋_GB2312" w:hAnsi="仿宋" w:cs="仿宋_GB2312" w:hint="eastAsia"/>
          <w:sz w:val="32"/>
          <w:szCs w:val="32"/>
        </w:rPr>
        <w:t>职称</w:t>
      </w:r>
      <w:r w:rsidRPr="007A6B52">
        <w:rPr>
          <w:rFonts w:ascii="仿宋_GB2312" w:eastAsia="仿宋_GB2312" w:hAnsi="仿宋" w:cs="仿宋_GB2312" w:hint="eastAsia"/>
          <w:sz w:val="32"/>
          <w:szCs w:val="32"/>
        </w:rPr>
        <w:t>，或具有高级技师职业资格(或相应职业技能等级），或在国家级一、二类职业技能竞赛中获奖的人员；</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3.有接收单位，近3年获山东省一类职业技能竞赛一等奖或青岛市一类职业技能竞赛前10名的人员；</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4.有接收单位，45周岁以下，具有中级</w:t>
      </w:r>
      <w:r w:rsidR="00373168" w:rsidRPr="007A6B52">
        <w:rPr>
          <w:rFonts w:ascii="仿宋_GB2312" w:eastAsia="仿宋_GB2312" w:hAnsi="仿宋" w:cs="仿宋_GB2312" w:hint="eastAsia"/>
          <w:sz w:val="32"/>
          <w:szCs w:val="32"/>
        </w:rPr>
        <w:t>职称</w:t>
      </w:r>
      <w:r w:rsidRPr="007A6B52">
        <w:rPr>
          <w:rFonts w:ascii="仿宋_GB2312" w:eastAsia="仿宋_GB2312" w:hAnsi="仿宋" w:cs="仿宋_GB2312" w:hint="eastAsia"/>
          <w:sz w:val="32"/>
          <w:szCs w:val="32"/>
        </w:rPr>
        <w:t>的人员；</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5.有接收单位，45周岁以下，具有技师职业资格(或相应职业技能等级）的人员；</w:t>
      </w:r>
    </w:p>
    <w:p w:rsidR="00C855D6" w:rsidRPr="007A6B52" w:rsidRDefault="00C855D6" w:rsidP="00464C22">
      <w:pPr>
        <w:widowControl/>
        <w:shd w:val="clear" w:color="auto" w:fill="FFFFFF"/>
        <w:spacing w:line="540" w:lineRule="exact"/>
        <w:ind w:firstLineChars="200" w:firstLine="640"/>
        <w:jc w:val="left"/>
        <w:rPr>
          <w:rFonts w:ascii="仿宋_GB2312" w:eastAsia="仿宋_GB2312" w:hAnsi="仿宋" w:cs="仿宋_GB2312"/>
          <w:sz w:val="32"/>
          <w:szCs w:val="32"/>
        </w:rPr>
      </w:pPr>
      <w:r w:rsidRPr="007A6B52">
        <w:rPr>
          <w:rFonts w:ascii="仿宋_GB2312" w:eastAsia="仿宋_GB2312" w:hAnsi="仿宋" w:cs="仿宋_GB2312" w:hint="eastAsia"/>
          <w:sz w:val="32"/>
          <w:szCs w:val="32"/>
        </w:rPr>
        <w:t>6.有接收单位，40周岁以下，取得高级工职业资格(或相应职业技能等级）后且在青岛市按规定连续缴纳社会保险满1年的人员；有接收单位，35周岁以下，取得中级工职业资格(或相应职业技能等级）后且在青岛市按规定连续缴纳社会保险满2年的人员。其中，在新区落户取消缴纳社会保险年限限制。已落户新区的上述人员拟迁往城区的，应达到相应城区落户条件缴纳社会保险的年限。</w:t>
      </w:r>
    </w:p>
    <w:p w:rsidR="00C855D6" w:rsidRPr="007A6B52" w:rsidRDefault="00C855D6" w:rsidP="00464C22">
      <w:pPr>
        <w:spacing w:line="540" w:lineRule="exact"/>
        <w:ind w:firstLine="660"/>
        <w:rPr>
          <w:rFonts w:ascii="黑体" w:eastAsia="黑体" w:hAnsi="黑体"/>
          <w:sz w:val="32"/>
          <w:szCs w:val="32"/>
        </w:rPr>
      </w:pPr>
      <w:r w:rsidRPr="007A6B52">
        <w:rPr>
          <w:rFonts w:ascii="黑体" w:eastAsia="黑体" w:hAnsi="黑体" w:cs="黑体" w:hint="eastAsia"/>
          <w:sz w:val="32"/>
          <w:szCs w:val="32"/>
        </w:rPr>
        <w:t>二、办理流程</w:t>
      </w:r>
    </w:p>
    <w:p w:rsidR="00C855D6" w:rsidRPr="007A6B52" w:rsidRDefault="00C855D6" w:rsidP="00464C22">
      <w:pPr>
        <w:spacing w:line="540" w:lineRule="exact"/>
        <w:ind w:firstLineChars="200" w:firstLine="643"/>
        <w:rPr>
          <w:rFonts w:ascii="仿宋_GB2312" w:eastAsia="仿宋_GB2312" w:hAnsi="仿宋" w:cs="楷体_GB2312"/>
          <w:b/>
          <w:sz w:val="32"/>
          <w:szCs w:val="32"/>
        </w:rPr>
      </w:pPr>
      <w:r w:rsidRPr="007A6B52">
        <w:rPr>
          <w:rFonts w:ascii="仿宋_GB2312" w:eastAsia="仿宋_GB2312" w:hAnsi="仿宋" w:cs="楷体_GB2312" w:hint="eastAsia"/>
          <w:b/>
          <w:sz w:val="32"/>
          <w:szCs w:val="32"/>
        </w:rPr>
        <w:lastRenderedPageBreak/>
        <w:t>（一）人才资格审核</w:t>
      </w:r>
    </w:p>
    <w:p w:rsidR="00C855D6" w:rsidRPr="007A6B52" w:rsidRDefault="00C855D6" w:rsidP="00464C22">
      <w:pPr>
        <w:spacing w:line="540" w:lineRule="exact"/>
        <w:ind w:firstLineChars="200" w:firstLine="640"/>
        <w:rPr>
          <w:rFonts w:ascii="仿宋_GB2312" w:eastAsia="仿宋_GB2312" w:hAnsi="仿宋" w:cs="黑体"/>
          <w:sz w:val="32"/>
          <w:szCs w:val="32"/>
        </w:rPr>
      </w:pPr>
      <w:r w:rsidRPr="007A6B52">
        <w:rPr>
          <w:rFonts w:ascii="仿宋_GB2312" w:eastAsia="仿宋_GB2312" w:hAnsi="仿宋" w:cs="黑体" w:hint="eastAsia"/>
          <w:sz w:val="32"/>
          <w:szCs w:val="32"/>
        </w:rPr>
        <w:t>符合条件人员登陆“青岛人才网”或“青岛人才”微信公众号，填报申请信息，并上传身份证和高层次人才、专业技术人才、职业技能人才资格证明等材料。其中，拟落户的学历人才，在申请落户前应登录“青岛人才网”进入“青岛人社·学历汇”模块进行学历、学位信息确认。</w:t>
      </w:r>
    </w:p>
    <w:p w:rsidR="00C855D6" w:rsidRPr="007A6B52" w:rsidRDefault="00C855D6" w:rsidP="00464C22">
      <w:pPr>
        <w:spacing w:line="540" w:lineRule="exact"/>
        <w:ind w:firstLineChars="200" w:firstLine="640"/>
        <w:rPr>
          <w:rFonts w:ascii="仿宋_GB2312" w:eastAsia="仿宋_GB2312" w:hAnsi="仿宋" w:cs="黑体"/>
          <w:sz w:val="32"/>
          <w:szCs w:val="32"/>
        </w:rPr>
      </w:pPr>
      <w:r w:rsidRPr="007A6B52">
        <w:rPr>
          <w:rFonts w:ascii="仿宋_GB2312" w:eastAsia="仿宋_GB2312" w:hAnsi="仿宋" w:cs="黑体" w:hint="eastAsia"/>
          <w:sz w:val="32"/>
          <w:szCs w:val="32"/>
        </w:rPr>
        <w:t>人力资源社会保障部门对拟落户人才的就业、社会保险、学历、高层次人才证明、</w:t>
      </w:r>
      <w:r w:rsidR="00373168" w:rsidRPr="007A6B52">
        <w:rPr>
          <w:rFonts w:ascii="仿宋_GB2312" w:eastAsia="仿宋_GB2312" w:hAnsi="仿宋" w:cs="黑体" w:hint="eastAsia"/>
          <w:sz w:val="32"/>
          <w:szCs w:val="32"/>
        </w:rPr>
        <w:t>职称</w:t>
      </w:r>
      <w:r w:rsidRPr="007A6B52">
        <w:rPr>
          <w:rFonts w:ascii="仿宋_GB2312" w:eastAsia="仿宋_GB2312" w:hAnsi="仿宋" w:cs="黑体" w:hint="eastAsia"/>
          <w:sz w:val="32"/>
          <w:szCs w:val="32"/>
        </w:rPr>
        <w:t>和职业技能资格等情况进行审核</w:t>
      </w:r>
      <w:r w:rsidRPr="007A6B52">
        <w:rPr>
          <w:rFonts w:ascii="仿宋_GB2312" w:eastAsia="仿宋_GB2312" w:hAnsi="仿宋" w:cs="仿宋_GB2312" w:hint="eastAsia"/>
          <w:sz w:val="32"/>
          <w:szCs w:val="32"/>
        </w:rPr>
        <w:t>。</w:t>
      </w:r>
      <w:r w:rsidRPr="007A6B52">
        <w:rPr>
          <w:rFonts w:ascii="仿宋_GB2312" w:eastAsia="仿宋_GB2312" w:hAnsi="仿宋" w:cs="黑体" w:hint="eastAsia"/>
          <w:sz w:val="32"/>
          <w:szCs w:val="32"/>
        </w:rPr>
        <w:t>个人可通过“青岛人才网”或“青岛人才”微信公众号查询审核结果，并点击公安部门落户链接了解后续办理流程。</w:t>
      </w:r>
    </w:p>
    <w:p w:rsidR="00C855D6" w:rsidRPr="007A6B52" w:rsidRDefault="00C855D6" w:rsidP="00464C22">
      <w:pPr>
        <w:spacing w:line="540" w:lineRule="exact"/>
        <w:ind w:firstLineChars="200" w:firstLine="643"/>
        <w:rPr>
          <w:rFonts w:ascii="仿宋_GB2312" w:eastAsia="仿宋_GB2312" w:hAnsi="仿宋" w:cs="楷体_GB2312"/>
          <w:b/>
          <w:sz w:val="32"/>
          <w:szCs w:val="32"/>
        </w:rPr>
      </w:pPr>
      <w:r w:rsidRPr="007A6B52">
        <w:rPr>
          <w:rFonts w:ascii="仿宋_GB2312" w:eastAsia="仿宋_GB2312" w:hAnsi="仿宋" w:cs="楷体_GB2312" w:hint="eastAsia"/>
          <w:b/>
          <w:sz w:val="32"/>
          <w:szCs w:val="32"/>
        </w:rPr>
        <w:t>（二）落户办理</w:t>
      </w:r>
    </w:p>
    <w:p w:rsidR="00C855D6" w:rsidRPr="007A6B52" w:rsidRDefault="00C855D6" w:rsidP="00464C22">
      <w:pPr>
        <w:spacing w:line="540" w:lineRule="exact"/>
        <w:ind w:firstLineChars="200" w:firstLine="640"/>
        <w:rPr>
          <w:rFonts w:ascii="仿宋_GB2312" w:eastAsia="仿宋_GB2312" w:hAnsi="仿宋" w:cs="黑体"/>
          <w:sz w:val="32"/>
          <w:szCs w:val="32"/>
        </w:rPr>
      </w:pPr>
      <w:r w:rsidRPr="007A6B52">
        <w:rPr>
          <w:rFonts w:ascii="仿宋_GB2312" w:eastAsia="仿宋_GB2312" w:hAnsi="仿宋" w:cs="黑体" w:hint="eastAsia"/>
          <w:sz w:val="32"/>
          <w:szCs w:val="32"/>
        </w:rPr>
        <w:t>公安部门</w:t>
      </w:r>
      <w:r w:rsidRPr="007A6B52">
        <w:rPr>
          <w:rFonts w:ascii="仿宋_GB2312" w:eastAsia="仿宋_GB2312" w:hAnsi="仿宋" w:cs="仿宋_GB2312" w:hint="eastAsia"/>
          <w:sz w:val="32"/>
          <w:szCs w:val="32"/>
        </w:rPr>
        <w:t>根据资格审核信息办理落户登记。</w:t>
      </w:r>
      <w:r w:rsidR="007D4199" w:rsidRPr="007A6B52">
        <w:rPr>
          <w:rFonts w:ascii="仿宋_GB2312" w:eastAsia="仿宋_GB2312" w:hAnsi="仿宋" w:cs="仿宋_GB2312" w:hint="eastAsia"/>
          <w:sz w:val="32"/>
          <w:szCs w:val="32"/>
        </w:rPr>
        <w:t>资格</w:t>
      </w:r>
      <w:r w:rsidRPr="007A6B52">
        <w:rPr>
          <w:rFonts w:ascii="仿宋_GB2312" w:eastAsia="仿宋_GB2312" w:hAnsi="仿宋" w:cs="黑体" w:hint="eastAsia"/>
          <w:sz w:val="32"/>
          <w:szCs w:val="32"/>
        </w:rPr>
        <w:t>审核通过人员持居民身份证、居民户口簿、户口迁移证或集体户口登记卡、合法固定住所凭证或亲属关系凭证（户籍证件未记载亲属关系的提供）或单位集体户接收函或《房屋租赁登记备案证明》等材料，依次选择在本人合法固定住所、亲属（指父母、配偶和子女）家庭户、单位集体户、区级人才集体户和市人才集体户所在的公安派出所办理户口迁移手续。</w:t>
      </w:r>
    </w:p>
    <w:p w:rsidR="00C855D6" w:rsidRPr="007A6B52" w:rsidRDefault="00C855D6" w:rsidP="00464C22">
      <w:pPr>
        <w:spacing w:line="540" w:lineRule="exact"/>
        <w:ind w:firstLineChars="200" w:firstLine="640"/>
        <w:rPr>
          <w:rFonts w:ascii="仿宋_GB2312" w:eastAsia="仿宋_GB2312" w:hAnsi="仿宋" w:cs="黑体"/>
          <w:sz w:val="32"/>
          <w:szCs w:val="32"/>
        </w:rPr>
      </w:pPr>
      <w:r w:rsidRPr="007A6B52">
        <w:rPr>
          <w:rFonts w:ascii="仿宋_GB2312" w:eastAsia="仿宋_GB2312" w:hAnsi="仿宋" w:cs="黑体" w:hint="eastAsia"/>
          <w:sz w:val="32"/>
          <w:szCs w:val="32"/>
        </w:rPr>
        <w:t>高层次人才和在本市有合法固定住所或有稳定工作的学历人才、技术技能人才中的第1至4类及缴纳社会保险满1年的第5类人员，在落户的同时可按照规定申请配偶和未婚子女随迁落户，其他技术技能人才在本市有合法固定住所的，在落户的同时可按照规定申请配偶和未婚子女随迁落户。</w:t>
      </w:r>
    </w:p>
    <w:p w:rsidR="00C855D6" w:rsidRPr="007A6B52" w:rsidRDefault="00C855D6" w:rsidP="00464C22">
      <w:pPr>
        <w:spacing w:line="540" w:lineRule="exact"/>
        <w:ind w:firstLineChars="200" w:firstLine="640"/>
        <w:rPr>
          <w:rFonts w:ascii="仿宋_GB2312" w:eastAsia="仿宋_GB2312" w:hAnsi="仿宋" w:cs="黑体"/>
          <w:sz w:val="32"/>
          <w:szCs w:val="32"/>
        </w:rPr>
      </w:pPr>
      <w:r w:rsidRPr="007A6B52">
        <w:rPr>
          <w:rFonts w:ascii="仿宋_GB2312" w:eastAsia="仿宋_GB2312" w:hAnsi="仿宋" w:cs="黑体" w:hint="eastAsia"/>
          <w:sz w:val="32"/>
          <w:szCs w:val="32"/>
        </w:rPr>
        <w:t>青岛生源结业生需回青落户的，持材料到家庭户籍所在地派出所办理落户手续。</w:t>
      </w:r>
    </w:p>
    <w:p w:rsidR="00C855D6" w:rsidRPr="007A6B52" w:rsidRDefault="00C855D6" w:rsidP="00464C22">
      <w:pPr>
        <w:spacing w:line="540" w:lineRule="exact"/>
        <w:ind w:firstLineChars="200" w:firstLine="643"/>
        <w:rPr>
          <w:rFonts w:ascii="仿宋_GB2312" w:eastAsia="仿宋_GB2312" w:hAnsi="仿宋" w:cs="楷体_GB2312"/>
          <w:b/>
          <w:sz w:val="32"/>
          <w:szCs w:val="32"/>
        </w:rPr>
      </w:pPr>
      <w:r w:rsidRPr="007A6B52">
        <w:rPr>
          <w:rFonts w:ascii="仿宋_GB2312" w:eastAsia="仿宋_GB2312" w:hAnsi="仿宋" w:cs="楷体_GB2312" w:hint="eastAsia"/>
          <w:b/>
          <w:sz w:val="32"/>
          <w:szCs w:val="32"/>
        </w:rPr>
        <w:lastRenderedPageBreak/>
        <w:t>（三）信息共享</w:t>
      </w:r>
    </w:p>
    <w:p w:rsidR="00C855D6" w:rsidRPr="007A6B52" w:rsidRDefault="00C855D6" w:rsidP="00464C22">
      <w:pPr>
        <w:spacing w:line="540" w:lineRule="exact"/>
        <w:ind w:firstLine="640"/>
        <w:rPr>
          <w:rFonts w:ascii="仿宋_GB2312" w:eastAsia="仿宋_GB2312" w:hAnsi="仿宋" w:cs="仿宋_GB2312"/>
          <w:sz w:val="32"/>
          <w:szCs w:val="32"/>
        </w:rPr>
      </w:pPr>
      <w:r w:rsidRPr="007A6B52">
        <w:rPr>
          <w:rFonts w:ascii="仿宋_GB2312" w:eastAsia="仿宋_GB2312" w:hAnsi="仿宋" w:cs="仿宋_GB2312" w:hint="eastAsia"/>
          <w:sz w:val="32"/>
          <w:szCs w:val="32"/>
        </w:rPr>
        <w:t>市人力资源社会保障局将审核通过人员相关信息通过市政务信息共享平台共享至市公安局；公安部门依此信息办理户口登记，同时将相关人员落户办理结果通过市政务信息共享平台共享至市人力资源社会保障局。</w:t>
      </w:r>
    </w:p>
    <w:p w:rsidR="00C855D6" w:rsidRPr="007A6B52" w:rsidRDefault="00C855D6" w:rsidP="00464C22">
      <w:pPr>
        <w:spacing w:line="540" w:lineRule="exact"/>
        <w:ind w:firstLineChars="200" w:firstLine="640"/>
        <w:rPr>
          <w:rFonts w:ascii="黑体" w:eastAsia="黑体" w:hAnsi="黑体" w:cs="仿宋_GB2312"/>
          <w:sz w:val="32"/>
          <w:szCs w:val="32"/>
        </w:rPr>
      </w:pPr>
      <w:r w:rsidRPr="007A6B52">
        <w:rPr>
          <w:rFonts w:ascii="黑体" w:eastAsia="黑体" w:hAnsi="黑体" w:cs="仿宋_GB2312" w:hint="eastAsia"/>
          <w:sz w:val="32"/>
          <w:szCs w:val="32"/>
        </w:rPr>
        <w:t>三、加强市（区）人才集体户管理</w:t>
      </w:r>
    </w:p>
    <w:p w:rsidR="00C855D6" w:rsidRPr="007A6B52" w:rsidRDefault="00C855D6" w:rsidP="00464C22">
      <w:pPr>
        <w:spacing w:line="540" w:lineRule="exact"/>
        <w:ind w:firstLineChars="200" w:firstLine="640"/>
        <w:rPr>
          <w:rFonts w:ascii="仿宋_GB2312" w:eastAsia="仿宋_GB2312" w:hAnsi="仿宋" w:cs="仿宋_GB2312"/>
          <w:sz w:val="32"/>
          <w:szCs w:val="32"/>
        </w:rPr>
      </w:pPr>
      <w:r w:rsidRPr="007A6B52">
        <w:rPr>
          <w:rFonts w:ascii="仿宋_GB2312" w:eastAsia="仿宋_GB2312" w:hAnsi="仿宋" w:cs="仿宋_GB2312" w:hint="eastAsia"/>
          <w:sz w:val="32"/>
          <w:szCs w:val="32"/>
        </w:rPr>
        <w:t>市（区）人才集体户由市（区）人才服务中心协助公安部门进行日常管理。市（区）人才服务中心与属地派出所建立落户人员信息核对机制。人才服务中心集体户口管理人员与派出所户籍内勤定期进行户口核对并取回集体户口登记卡进行保管。人才本人办理个人事项需要使用集体户口登记卡的，应向所属人才中心申请提取。</w:t>
      </w:r>
    </w:p>
    <w:p w:rsidR="00C855D6" w:rsidRPr="007A6B52" w:rsidRDefault="00C855D6" w:rsidP="00464C22">
      <w:pPr>
        <w:spacing w:line="540" w:lineRule="exact"/>
        <w:ind w:firstLineChars="200" w:firstLine="640"/>
        <w:rPr>
          <w:rFonts w:ascii="仿宋_GB2312" w:eastAsia="仿宋_GB2312" w:hAnsi="仿宋" w:cs="仿宋_GB2312"/>
          <w:sz w:val="32"/>
          <w:szCs w:val="32"/>
        </w:rPr>
      </w:pPr>
      <w:r w:rsidRPr="007A6B52">
        <w:rPr>
          <w:rFonts w:ascii="仿宋_GB2312" w:eastAsia="仿宋_GB2312" w:hAnsi="仿宋" w:cs="仿宋_GB2312" w:hint="eastAsia"/>
          <w:sz w:val="32"/>
          <w:szCs w:val="32"/>
        </w:rPr>
        <w:t>本通知自2019年8月1日起施行。此前有关人才落户与本通知不一致的，以本通知为准。</w:t>
      </w:r>
    </w:p>
    <w:p w:rsidR="00C855D6" w:rsidRPr="007A6B52" w:rsidRDefault="00C855D6" w:rsidP="00464C22">
      <w:pPr>
        <w:spacing w:line="540" w:lineRule="exact"/>
        <w:ind w:firstLineChars="200" w:firstLine="640"/>
        <w:rPr>
          <w:rFonts w:ascii="仿宋_GB2312" w:eastAsia="仿宋_GB2312" w:hAnsi="仿宋" w:cs="仿宋_GB2312"/>
          <w:sz w:val="32"/>
          <w:szCs w:val="32"/>
        </w:rPr>
      </w:pPr>
      <w:r w:rsidRPr="007A6B52">
        <w:rPr>
          <w:rFonts w:ascii="仿宋_GB2312" w:eastAsia="仿宋_GB2312" w:hAnsi="仿宋" w:cs="仿宋_GB2312" w:hint="eastAsia"/>
          <w:sz w:val="32"/>
          <w:szCs w:val="32"/>
        </w:rPr>
        <w:t>胶州市、平度市、莱西市可参照本通知执行。</w:t>
      </w:r>
    </w:p>
    <w:p w:rsidR="00C855D6" w:rsidRDefault="00C855D6" w:rsidP="00464C22">
      <w:pPr>
        <w:widowControl/>
        <w:shd w:val="clear" w:color="auto" w:fill="FFFFFF"/>
        <w:spacing w:line="540" w:lineRule="exact"/>
        <w:jc w:val="left"/>
        <w:rPr>
          <w:rFonts w:ascii="仿宋_GB2312" w:eastAsia="仿宋_GB2312" w:hAnsi="仿宋" w:cs="仿宋_GB2312"/>
          <w:sz w:val="32"/>
          <w:szCs w:val="32"/>
        </w:rPr>
      </w:pPr>
    </w:p>
    <w:p w:rsidR="004510CB" w:rsidRPr="007A6B52" w:rsidRDefault="004510CB" w:rsidP="00464C22">
      <w:pPr>
        <w:widowControl/>
        <w:shd w:val="clear" w:color="auto" w:fill="FFFFFF"/>
        <w:spacing w:line="540" w:lineRule="exact"/>
        <w:jc w:val="left"/>
        <w:rPr>
          <w:rFonts w:ascii="仿宋_GB2312" w:eastAsia="仿宋_GB2312" w:hAnsi="仿宋" w:cs="仿宋_GB2312"/>
          <w:sz w:val="32"/>
          <w:szCs w:val="32"/>
        </w:rPr>
      </w:pPr>
    </w:p>
    <w:p w:rsidR="00C855D6" w:rsidRPr="007A6B52" w:rsidRDefault="004510CB" w:rsidP="00464C22">
      <w:pPr>
        <w:spacing w:line="540" w:lineRule="exact"/>
        <w:rPr>
          <w:rFonts w:ascii="仿宋_GB2312" w:eastAsia="仿宋_GB2312" w:hAnsi="仿宋_GB2312" w:cs="仿宋_GB2312"/>
          <w:sz w:val="32"/>
          <w:szCs w:val="32"/>
        </w:rPr>
      </w:pPr>
      <w:r>
        <w:rPr>
          <w:rFonts w:ascii="仿宋_GB2312" w:eastAsia="仿宋_GB2312" w:hAnsi="仿宋" w:cs="仿宋_GB2312" w:hint="eastAsia"/>
          <w:sz w:val="32"/>
          <w:szCs w:val="32"/>
        </w:rPr>
        <w:t xml:space="preserve">   </w:t>
      </w:r>
      <w:r w:rsidR="00C855D6" w:rsidRPr="007A6B52">
        <w:rPr>
          <w:rFonts w:ascii="仿宋_GB2312" w:eastAsia="仿宋_GB2312" w:hAnsi="仿宋_GB2312" w:cs="仿宋_GB2312" w:hint="eastAsia"/>
          <w:sz w:val="32"/>
          <w:szCs w:val="32"/>
        </w:rPr>
        <w:t>青岛市公安局</w:t>
      </w:r>
      <w:r>
        <w:rPr>
          <w:rFonts w:ascii="仿宋_GB2312" w:eastAsia="仿宋_GB2312" w:hAnsi="仿宋_GB2312" w:cs="仿宋_GB2312" w:hint="eastAsia"/>
          <w:sz w:val="32"/>
          <w:szCs w:val="32"/>
        </w:rPr>
        <w:t xml:space="preserve">        </w:t>
      </w:r>
      <w:r w:rsidR="00C855D6" w:rsidRPr="007A6B52">
        <w:rPr>
          <w:rFonts w:ascii="仿宋_GB2312" w:eastAsia="仿宋_GB2312" w:hAnsi="仿宋_GB2312" w:cs="仿宋_GB2312" w:hint="eastAsia"/>
          <w:sz w:val="32"/>
          <w:szCs w:val="32"/>
        </w:rPr>
        <w:t>青岛市人力资源和社会保障局</w:t>
      </w:r>
      <w:r w:rsidR="00C855D6" w:rsidRPr="007A6B52">
        <w:rPr>
          <w:rFonts w:ascii="仿宋_GB2312" w:eastAsia="仿宋_GB2312" w:hAnsi="仿宋_GB2312" w:cs="仿宋_GB2312"/>
          <w:sz w:val="32"/>
          <w:szCs w:val="32"/>
        </w:rPr>
        <w:tab/>
      </w:r>
    </w:p>
    <w:p w:rsidR="004510CB" w:rsidRDefault="004510CB" w:rsidP="00464C22">
      <w:pPr>
        <w:spacing w:line="540" w:lineRule="exact"/>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510CB" w:rsidRDefault="004510CB" w:rsidP="00464C22">
      <w:pPr>
        <w:spacing w:line="540" w:lineRule="exact"/>
        <w:ind w:firstLineChars="1150" w:firstLine="3680"/>
        <w:rPr>
          <w:rFonts w:ascii="仿宋_GB2312" w:eastAsia="仿宋_GB2312" w:hAnsi="仿宋_GB2312" w:cs="仿宋_GB2312"/>
          <w:sz w:val="32"/>
          <w:szCs w:val="32"/>
        </w:rPr>
      </w:pPr>
    </w:p>
    <w:p w:rsidR="00C855D6" w:rsidRPr="007A6B52" w:rsidRDefault="00464C22" w:rsidP="00464C22">
      <w:pPr>
        <w:spacing w:line="54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292400">
        <w:rPr>
          <w:rFonts w:ascii="仿宋_GB2312" w:eastAsia="仿宋_GB2312" w:hAnsi="仿宋_GB2312" w:cs="仿宋_GB2312" w:hint="eastAsia"/>
          <w:sz w:val="32"/>
          <w:szCs w:val="32"/>
        </w:rPr>
        <w:t xml:space="preserve">  </w:t>
      </w:r>
      <w:r w:rsidR="00C855D6" w:rsidRPr="007A6B52">
        <w:rPr>
          <w:rFonts w:ascii="仿宋_GB2312" w:eastAsia="仿宋_GB2312" w:hAnsi="仿宋_GB2312" w:cs="仿宋_GB2312" w:hint="eastAsia"/>
          <w:sz w:val="32"/>
          <w:szCs w:val="32"/>
        </w:rPr>
        <w:t>青岛市教育局</w:t>
      </w:r>
    </w:p>
    <w:p w:rsidR="00F136A3" w:rsidRPr="007A6B52" w:rsidRDefault="00464C22" w:rsidP="00464C22">
      <w:pPr>
        <w:spacing w:line="540" w:lineRule="exact"/>
        <w:ind w:firstLineChars="1300" w:firstLine="4160"/>
        <w:rPr>
          <w:rFonts w:ascii="方正小标宋_GBK" w:eastAsia="方正小标宋_GBK" w:hAnsi="方正小标宋_GBK" w:cs="方正小标宋_GBK"/>
          <w:sz w:val="44"/>
          <w:szCs w:val="44"/>
        </w:rPr>
      </w:pPr>
      <w:r>
        <w:rPr>
          <w:rFonts w:ascii="仿宋_GB2312" w:eastAsia="仿宋_GB2312" w:hAnsi="仿宋" w:cs="仿宋_GB2312" w:hint="eastAsia"/>
          <w:sz w:val="32"/>
          <w:szCs w:val="32"/>
        </w:rPr>
        <w:t xml:space="preserve"> </w:t>
      </w:r>
      <w:r w:rsidR="00292400">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 xml:space="preserve"> </w:t>
      </w:r>
      <w:r w:rsidR="00C855D6" w:rsidRPr="007A6B52">
        <w:rPr>
          <w:rFonts w:ascii="仿宋_GB2312" w:eastAsia="仿宋_GB2312" w:hAnsi="仿宋" w:cs="仿宋_GB2312" w:hint="eastAsia"/>
          <w:sz w:val="32"/>
          <w:szCs w:val="32"/>
        </w:rPr>
        <w:t>2019年7月</w:t>
      </w:r>
      <w:r w:rsidR="007A6B52">
        <w:rPr>
          <w:rFonts w:ascii="仿宋_GB2312" w:eastAsia="仿宋_GB2312" w:hAnsi="仿宋" w:cs="仿宋_GB2312" w:hint="eastAsia"/>
          <w:sz w:val="32"/>
          <w:szCs w:val="32"/>
        </w:rPr>
        <w:t>24</w:t>
      </w:r>
      <w:r w:rsidR="00C855D6" w:rsidRPr="007A6B52">
        <w:rPr>
          <w:rFonts w:ascii="仿宋_GB2312" w:eastAsia="仿宋_GB2312" w:hAnsi="仿宋" w:cs="仿宋_GB2312" w:hint="eastAsia"/>
          <w:sz w:val="32"/>
          <w:szCs w:val="32"/>
        </w:rPr>
        <w:t>日</w:t>
      </w:r>
    </w:p>
    <w:p w:rsidR="00464C22" w:rsidRDefault="00C855D6" w:rsidP="009D113C">
      <w:pPr>
        <w:wordWrap w:val="0"/>
        <w:spacing w:line="560" w:lineRule="exact"/>
        <w:ind w:firstLine="660"/>
        <w:jc w:val="right"/>
        <w:rPr>
          <w:rFonts w:ascii="仿宋_GB2312" w:eastAsia="仿宋_GB2312" w:hAnsi="仿宋_GB2312" w:cs="仿宋_GB2312"/>
          <w:sz w:val="32"/>
          <w:szCs w:val="32"/>
        </w:rPr>
      </w:pPr>
      <w:r>
        <w:rPr>
          <w:rFonts w:ascii="方正小标宋_GBK" w:eastAsia="方正小标宋_GBK" w:hAnsi="方正小标宋_GBK" w:cs="方正小标宋_GBK" w:hint="eastAsia"/>
          <w:sz w:val="44"/>
          <w:szCs w:val="44"/>
        </w:rPr>
        <w:t xml:space="preserve"> </w:t>
      </w:r>
    </w:p>
    <w:p w:rsidR="00F136A3" w:rsidRPr="009D113C" w:rsidRDefault="000E4627" w:rsidP="001F486F">
      <w:pPr>
        <w:adjustRightInd w:val="0"/>
        <w:snapToGrid w:val="0"/>
        <w:spacing w:line="600" w:lineRule="exact"/>
        <w:ind w:firstLineChars="50" w:firstLine="140"/>
      </w:pPr>
      <w:r w:rsidRPr="000E4627">
        <w:rPr>
          <w:rFonts w:ascii="仿宋_GB2312" w:eastAsia="仿宋_GB2312" w:hAnsi="Courier New"/>
          <w:noProof/>
          <w:color w:val="000000"/>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75pt;margin-top:2.85pt;width:442.2pt;height:.75pt;flip:y;z-index:251666432" o:connectortype="straight" strokeweight="1.5pt"/>
        </w:pict>
      </w:r>
      <w:r w:rsidRPr="000E4627">
        <w:rPr>
          <w:rFonts w:ascii="仿宋_GB2312" w:eastAsia="仿宋_GB2312" w:hAnsi="Courier New"/>
          <w:color w:val="000000"/>
          <w:sz w:val="28"/>
          <w:szCs w:val="28"/>
        </w:rPr>
        <w:pict>
          <v:shape id="_x0000_s1029" type="#_x0000_t32" style="position:absolute;left:0;text-align:left;margin-left:.75pt;margin-top:34.2pt;width:442.2pt;height:3pt;flip:y;z-index:251665408" o:connectortype="straight" strokeweight="1.5pt"/>
        </w:pict>
      </w:r>
      <w:r w:rsidR="009D113C">
        <w:rPr>
          <w:rFonts w:ascii="仿宋_GB2312" w:eastAsia="仿宋_GB2312" w:hAnsi="Courier New" w:hint="eastAsia"/>
          <w:color w:val="000000"/>
          <w:sz w:val="28"/>
          <w:szCs w:val="28"/>
        </w:rPr>
        <w:t xml:space="preserve"> </w:t>
      </w:r>
      <w:r w:rsidR="009D113C" w:rsidRPr="009A3C18">
        <w:rPr>
          <w:rFonts w:ascii="仿宋_GB2312" w:eastAsia="仿宋_GB2312" w:hAnsi="Courier New" w:hint="eastAsia"/>
          <w:color w:val="000000"/>
          <w:sz w:val="28"/>
          <w:szCs w:val="28"/>
        </w:rPr>
        <w:t xml:space="preserve">青岛市公安局               </w:t>
      </w:r>
      <w:r w:rsidR="009D113C">
        <w:rPr>
          <w:rFonts w:ascii="仿宋_GB2312" w:eastAsia="仿宋_GB2312" w:hAnsi="Courier New" w:hint="eastAsia"/>
          <w:color w:val="000000"/>
          <w:sz w:val="28"/>
          <w:szCs w:val="28"/>
        </w:rPr>
        <w:t xml:space="preserve">         </w:t>
      </w:r>
      <w:r w:rsidR="009D113C" w:rsidRPr="009A3C18">
        <w:rPr>
          <w:rFonts w:ascii="仿宋_GB2312" w:eastAsia="仿宋_GB2312" w:hAnsi="Courier New" w:hint="eastAsia"/>
          <w:color w:val="000000"/>
          <w:sz w:val="28"/>
          <w:szCs w:val="28"/>
        </w:rPr>
        <w:t xml:space="preserve"> </w:t>
      </w:r>
      <w:r w:rsidR="00B24105">
        <w:rPr>
          <w:rFonts w:ascii="仿宋_GB2312" w:eastAsia="仿宋_GB2312" w:hAnsi="Courier New" w:hint="eastAsia"/>
          <w:color w:val="000000"/>
          <w:sz w:val="28"/>
          <w:szCs w:val="28"/>
        </w:rPr>
        <w:t xml:space="preserve"> </w:t>
      </w:r>
      <w:r w:rsidR="00872D26">
        <w:rPr>
          <w:rFonts w:ascii="仿宋_GB2312" w:eastAsia="仿宋_GB2312" w:hAnsi="Courier New" w:hint="eastAsia"/>
          <w:color w:val="000000"/>
          <w:sz w:val="28"/>
          <w:szCs w:val="28"/>
        </w:rPr>
        <w:t xml:space="preserve"> </w:t>
      </w:r>
      <w:r w:rsidR="009D113C" w:rsidRPr="009A3C18">
        <w:rPr>
          <w:rFonts w:ascii="仿宋_GB2312" w:eastAsia="仿宋_GB2312" w:hAnsi="Courier New" w:hint="eastAsia"/>
          <w:color w:val="000000"/>
          <w:sz w:val="28"/>
          <w:szCs w:val="28"/>
        </w:rPr>
        <w:t>201</w:t>
      </w:r>
      <w:r w:rsidR="009D113C">
        <w:rPr>
          <w:rFonts w:ascii="仿宋_GB2312" w:eastAsia="仿宋_GB2312" w:hAnsi="Courier New" w:hint="eastAsia"/>
          <w:color w:val="000000"/>
          <w:sz w:val="28"/>
          <w:szCs w:val="28"/>
        </w:rPr>
        <w:t>9</w:t>
      </w:r>
      <w:r w:rsidR="009D113C" w:rsidRPr="009A3C18">
        <w:rPr>
          <w:rFonts w:ascii="仿宋_GB2312" w:eastAsia="仿宋_GB2312" w:hAnsi="Courier New" w:hint="eastAsia"/>
          <w:color w:val="000000"/>
          <w:sz w:val="28"/>
          <w:szCs w:val="28"/>
        </w:rPr>
        <w:t>年</w:t>
      </w:r>
      <w:r w:rsidR="00B24105">
        <w:rPr>
          <w:rFonts w:ascii="仿宋_GB2312" w:eastAsia="仿宋_GB2312" w:hAnsi="Courier New" w:hint="eastAsia"/>
          <w:color w:val="000000"/>
          <w:sz w:val="28"/>
          <w:szCs w:val="28"/>
        </w:rPr>
        <w:t>7</w:t>
      </w:r>
      <w:r w:rsidR="009D113C" w:rsidRPr="009A3C18">
        <w:rPr>
          <w:rFonts w:ascii="仿宋_GB2312" w:eastAsia="仿宋_GB2312" w:hAnsi="Courier New" w:hint="eastAsia"/>
          <w:color w:val="000000"/>
          <w:sz w:val="28"/>
          <w:szCs w:val="28"/>
        </w:rPr>
        <w:t>月</w:t>
      </w:r>
      <w:r w:rsidR="00B24105">
        <w:rPr>
          <w:rFonts w:ascii="仿宋_GB2312" w:eastAsia="仿宋_GB2312" w:hAnsi="Courier New" w:hint="eastAsia"/>
          <w:color w:val="000000"/>
          <w:sz w:val="28"/>
          <w:szCs w:val="28"/>
        </w:rPr>
        <w:t>24</w:t>
      </w:r>
      <w:r w:rsidR="009D113C" w:rsidRPr="009A3C18">
        <w:rPr>
          <w:rFonts w:ascii="仿宋_GB2312" w:eastAsia="仿宋_GB2312" w:hAnsi="Courier New" w:hint="eastAsia"/>
          <w:color w:val="000000"/>
          <w:sz w:val="28"/>
          <w:szCs w:val="28"/>
        </w:rPr>
        <w:t xml:space="preserve">日印发 </w:t>
      </w:r>
    </w:p>
    <w:sectPr w:rsidR="00F136A3" w:rsidRPr="009D113C" w:rsidSect="00292400">
      <w:footerReference w:type="even" r:id="rId7"/>
      <w:footerReference w:type="default" r:id="rId8"/>
      <w:pgSz w:w="11906" w:h="16838"/>
      <w:pgMar w:top="1814" w:right="1474" w:bottom="1418" w:left="1588" w:header="851" w:footer="79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19" w:rsidRDefault="00921619" w:rsidP="00F136A3">
      <w:r>
        <w:separator/>
      </w:r>
    </w:p>
  </w:endnote>
  <w:endnote w:type="continuationSeparator" w:id="1">
    <w:p w:rsidR="00921619" w:rsidRDefault="00921619" w:rsidP="00F136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815172"/>
      <w:docPartObj>
        <w:docPartGallery w:val="Page Numbers (Bottom of Page)"/>
        <w:docPartUnique/>
      </w:docPartObj>
    </w:sdtPr>
    <w:sdtEndPr>
      <w:rPr>
        <w:rFonts w:asciiTheme="majorEastAsia" w:eastAsiaTheme="majorEastAsia" w:hAnsiTheme="majorEastAsia"/>
        <w:sz w:val="28"/>
        <w:szCs w:val="28"/>
      </w:rPr>
    </w:sdtEndPr>
    <w:sdtContent>
      <w:p w:rsidR="001F486F" w:rsidRDefault="001F486F">
        <w:pPr>
          <w:pStyle w:val="a4"/>
        </w:pPr>
      </w:p>
      <w:p w:rsidR="0003121D" w:rsidRPr="0003121D" w:rsidRDefault="0003121D">
        <w:pPr>
          <w:pStyle w:val="a4"/>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0E4627" w:rsidRPr="0003121D">
          <w:rPr>
            <w:rFonts w:asciiTheme="majorEastAsia" w:eastAsiaTheme="majorEastAsia" w:hAnsiTheme="majorEastAsia"/>
            <w:sz w:val="28"/>
            <w:szCs w:val="28"/>
          </w:rPr>
          <w:fldChar w:fldCharType="begin"/>
        </w:r>
        <w:r w:rsidRPr="0003121D">
          <w:rPr>
            <w:rFonts w:asciiTheme="majorEastAsia" w:eastAsiaTheme="majorEastAsia" w:hAnsiTheme="majorEastAsia"/>
            <w:sz w:val="28"/>
            <w:szCs w:val="28"/>
          </w:rPr>
          <w:instrText xml:space="preserve"> PAGE   \* MERGEFORMAT </w:instrText>
        </w:r>
        <w:r w:rsidR="000E4627" w:rsidRPr="0003121D">
          <w:rPr>
            <w:rFonts w:asciiTheme="majorEastAsia" w:eastAsiaTheme="majorEastAsia" w:hAnsiTheme="majorEastAsia"/>
            <w:sz w:val="28"/>
            <w:szCs w:val="28"/>
          </w:rPr>
          <w:fldChar w:fldCharType="separate"/>
        </w:r>
        <w:r w:rsidR="00872D26" w:rsidRPr="00872D26">
          <w:rPr>
            <w:rFonts w:asciiTheme="majorEastAsia" w:eastAsiaTheme="majorEastAsia" w:hAnsiTheme="majorEastAsia"/>
            <w:noProof/>
            <w:sz w:val="28"/>
            <w:szCs w:val="28"/>
            <w:lang w:val="zh-CN"/>
          </w:rPr>
          <w:t>4</w:t>
        </w:r>
        <w:r w:rsidR="000E4627" w:rsidRPr="0003121D">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w:t>
        </w:r>
      </w:p>
    </w:sdtContent>
  </w:sdt>
  <w:p w:rsidR="009D113C" w:rsidRPr="009D113C" w:rsidRDefault="009D113C">
    <w:pPr>
      <w:pStyle w:val="a4"/>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815154"/>
      <w:docPartObj>
        <w:docPartGallery w:val="Page Numbers (Bottom of Page)"/>
        <w:docPartUnique/>
      </w:docPartObj>
    </w:sdtPr>
    <w:sdtEndPr>
      <w:rPr>
        <w:rFonts w:asciiTheme="minorEastAsia" w:eastAsiaTheme="minorEastAsia" w:hAnsiTheme="minorEastAsia"/>
        <w:sz w:val="28"/>
        <w:szCs w:val="28"/>
      </w:rPr>
    </w:sdtEndPr>
    <w:sdtContent>
      <w:p w:rsidR="009D113C" w:rsidRPr="009D113C" w:rsidRDefault="009D113C">
        <w:pPr>
          <w:pStyle w:val="a4"/>
          <w:jc w:val="right"/>
          <w:rPr>
            <w:rFonts w:asciiTheme="minorEastAsia" w:eastAsiaTheme="minorEastAsia" w:hAnsiTheme="minorEastAsia"/>
            <w:sz w:val="28"/>
            <w:szCs w:val="28"/>
          </w:rPr>
        </w:pPr>
        <w:r w:rsidRPr="00B24105">
          <w:rPr>
            <w:rFonts w:hint="eastAsia"/>
            <w:sz w:val="28"/>
            <w:szCs w:val="28"/>
          </w:rPr>
          <w:t>—</w:t>
        </w:r>
        <w:r w:rsidR="000E4627" w:rsidRPr="00B24105">
          <w:rPr>
            <w:rFonts w:asciiTheme="minorEastAsia" w:eastAsiaTheme="minorEastAsia" w:hAnsiTheme="minorEastAsia"/>
            <w:sz w:val="28"/>
            <w:szCs w:val="28"/>
          </w:rPr>
          <w:fldChar w:fldCharType="begin"/>
        </w:r>
        <w:r w:rsidRPr="00B24105">
          <w:rPr>
            <w:rFonts w:asciiTheme="minorEastAsia" w:eastAsiaTheme="minorEastAsia" w:hAnsiTheme="minorEastAsia"/>
            <w:sz w:val="28"/>
            <w:szCs w:val="28"/>
          </w:rPr>
          <w:instrText xml:space="preserve"> PAGE   \* MERGEFORMAT </w:instrText>
        </w:r>
        <w:r w:rsidR="000E4627" w:rsidRPr="00B24105">
          <w:rPr>
            <w:rFonts w:asciiTheme="minorEastAsia" w:eastAsiaTheme="minorEastAsia" w:hAnsiTheme="minorEastAsia"/>
            <w:sz w:val="28"/>
            <w:szCs w:val="28"/>
          </w:rPr>
          <w:fldChar w:fldCharType="separate"/>
        </w:r>
        <w:r w:rsidR="00872D26" w:rsidRPr="00872D26">
          <w:rPr>
            <w:rFonts w:asciiTheme="minorEastAsia" w:eastAsiaTheme="minorEastAsia" w:hAnsiTheme="minorEastAsia"/>
            <w:noProof/>
            <w:sz w:val="28"/>
            <w:szCs w:val="28"/>
            <w:lang w:val="zh-CN"/>
          </w:rPr>
          <w:t>3</w:t>
        </w:r>
        <w:r w:rsidR="000E4627" w:rsidRPr="00B24105">
          <w:rPr>
            <w:rFonts w:asciiTheme="minorEastAsia" w:eastAsiaTheme="minorEastAsia" w:hAnsiTheme="minorEastAsia"/>
            <w:sz w:val="28"/>
            <w:szCs w:val="28"/>
          </w:rPr>
          <w:fldChar w:fldCharType="end"/>
        </w:r>
        <w:r w:rsidRPr="00B24105">
          <w:rPr>
            <w:rFonts w:hint="eastAsia"/>
            <w:sz w:val="28"/>
            <w:szCs w:val="28"/>
          </w:rPr>
          <w:t>—</w:t>
        </w:r>
      </w:p>
    </w:sdtContent>
  </w:sdt>
  <w:p w:rsidR="009D113C" w:rsidRDefault="009D11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19" w:rsidRDefault="00921619" w:rsidP="00F136A3">
      <w:r>
        <w:separator/>
      </w:r>
    </w:p>
  </w:footnote>
  <w:footnote w:type="continuationSeparator" w:id="1">
    <w:p w:rsidR="00921619" w:rsidRDefault="00921619" w:rsidP="00F136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4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872"/>
    <w:rsid w:val="0003121D"/>
    <w:rsid w:val="000E4627"/>
    <w:rsid w:val="001F486F"/>
    <w:rsid w:val="00235142"/>
    <w:rsid w:val="00250833"/>
    <w:rsid w:val="00292400"/>
    <w:rsid w:val="002E5872"/>
    <w:rsid w:val="00373168"/>
    <w:rsid w:val="004510CB"/>
    <w:rsid w:val="00464C22"/>
    <w:rsid w:val="00482170"/>
    <w:rsid w:val="00507D77"/>
    <w:rsid w:val="005C7536"/>
    <w:rsid w:val="006247F3"/>
    <w:rsid w:val="006A74CA"/>
    <w:rsid w:val="006D332F"/>
    <w:rsid w:val="00784611"/>
    <w:rsid w:val="007A6B52"/>
    <w:rsid w:val="007D4199"/>
    <w:rsid w:val="008051C0"/>
    <w:rsid w:val="00872D26"/>
    <w:rsid w:val="00921619"/>
    <w:rsid w:val="0093165E"/>
    <w:rsid w:val="009D113C"/>
    <w:rsid w:val="009D6654"/>
    <w:rsid w:val="00A76E01"/>
    <w:rsid w:val="00B24105"/>
    <w:rsid w:val="00BB49C7"/>
    <w:rsid w:val="00C855D6"/>
    <w:rsid w:val="00DB5E09"/>
    <w:rsid w:val="00E40E22"/>
    <w:rsid w:val="00E74D9A"/>
    <w:rsid w:val="00F136A3"/>
    <w:rsid w:val="00F61233"/>
    <w:rsid w:val="00FD7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36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36A3"/>
    <w:rPr>
      <w:rFonts w:ascii="Times New Roman" w:eastAsia="宋体" w:hAnsi="Times New Roman" w:cs="Times New Roman"/>
      <w:sz w:val="18"/>
      <w:szCs w:val="18"/>
    </w:rPr>
  </w:style>
  <w:style w:type="paragraph" w:styleId="a4">
    <w:name w:val="footer"/>
    <w:basedOn w:val="a"/>
    <w:link w:val="Char0"/>
    <w:uiPriority w:val="99"/>
    <w:unhideWhenUsed/>
    <w:rsid w:val="00F136A3"/>
    <w:pPr>
      <w:tabs>
        <w:tab w:val="center" w:pos="4153"/>
        <w:tab w:val="right" w:pos="8306"/>
      </w:tabs>
      <w:snapToGrid w:val="0"/>
      <w:jc w:val="left"/>
    </w:pPr>
    <w:rPr>
      <w:sz w:val="18"/>
      <w:szCs w:val="18"/>
    </w:rPr>
  </w:style>
  <w:style w:type="character" w:customStyle="1" w:styleId="Char0">
    <w:name w:val="页脚 Char"/>
    <w:basedOn w:val="a0"/>
    <w:link w:val="a4"/>
    <w:uiPriority w:val="99"/>
    <w:rsid w:val="00F136A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EECE-9B06-4397-85B1-53E8CCE1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274</Words>
  <Characters>1563</Characters>
  <Application>Microsoft Office Word</Application>
  <DocSecurity>0</DocSecurity>
  <Lines>13</Lines>
  <Paragraphs>3</Paragraphs>
  <ScaleCrop>false</ScaleCrop>
  <Company>Microsoft</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dc:creator>
  <cp:lastModifiedBy>admin</cp:lastModifiedBy>
  <cp:revision>4</cp:revision>
  <cp:lastPrinted>2019-07-24T04:35:00Z</cp:lastPrinted>
  <dcterms:created xsi:type="dcterms:W3CDTF">2019-07-24T04:35:00Z</dcterms:created>
  <dcterms:modified xsi:type="dcterms:W3CDTF">2019-07-24T04:36:00Z</dcterms:modified>
</cp:coreProperties>
</file>