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方正小标宋简体" w:hAnsi="方正小标宋简体" w:eastAsia="方正小标宋简体" w:cs="方正小标宋简体"/>
          <w:color w:val="FF0000"/>
          <w:spacing w:val="-4"/>
          <w:sz w:val="44"/>
          <w:szCs w:val="44"/>
          <w:lang w:val="en-US" w:eastAsia="zh-CN"/>
        </w:rPr>
      </w:pPr>
      <w:r>
        <w:rPr>
          <w:rFonts w:hint="eastAsia" w:ascii="方正小标宋简体" w:hAnsi="方正小标宋简体" w:eastAsia="方正小标宋简体" w:cs="方正小标宋简体"/>
          <w:color w:val="FF0000"/>
          <w:spacing w:val="-4"/>
          <w:sz w:val="44"/>
          <w:szCs w:val="44"/>
        </w:rPr>
        <w:t>国防科技大学</w:t>
      </w:r>
      <w:r>
        <w:rPr>
          <w:rFonts w:hint="eastAsia" w:ascii="方正小标宋简体" w:hAnsi="方正小标宋简体" w:eastAsia="方正小标宋简体" w:cs="方正小标宋简体"/>
          <w:color w:val="FF0000"/>
          <w:spacing w:val="-4"/>
          <w:sz w:val="44"/>
          <w:szCs w:val="44"/>
          <w:lang w:val="en-US" w:eastAsia="zh-CN"/>
        </w:rPr>
        <w:t>空中宣讲会</w:t>
      </w:r>
    </w:p>
    <w:p>
      <w:pPr>
        <w:spacing w:line="580" w:lineRule="exact"/>
        <w:jc w:val="center"/>
        <w:rPr>
          <w:rFonts w:ascii="方正小标宋简体" w:hAnsi="方正小标宋简体" w:eastAsia="方正小标宋简体" w:cs="方正小标宋简体"/>
          <w:spacing w:val="-4"/>
          <w:sz w:val="44"/>
          <w:szCs w:val="44"/>
        </w:rPr>
      </w:pPr>
      <w:r>
        <w:rPr>
          <w:rFonts w:ascii="方正小标宋简体" w:hAnsi="方正小标宋简体" w:eastAsia="方正小标宋简体" w:cs="方正小标宋简体"/>
          <w:color w:val="FF0000"/>
          <w:spacing w:val="-4"/>
          <w:sz w:val="44"/>
          <w:szCs w:val="44"/>
        </w:rPr>
        <w:t>2023</w:t>
      </w:r>
      <w:r>
        <w:rPr>
          <w:rFonts w:hint="eastAsia" w:ascii="方正小标宋简体" w:hAnsi="方正小标宋简体" w:eastAsia="方正小标宋简体" w:cs="方正小标宋简体"/>
          <w:color w:val="FF0000"/>
          <w:spacing w:val="-4"/>
          <w:sz w:val="44"/>
          <w:szCs w:val="44"/>
        </w:rPr>
        <w:t>年军队文职人员招生</w:t>
      </w:r>
      <w:r>
        <w:rPr>
          <w:rFonts w:hint="eastAsia" w:ascii="方正小标宋简体" w:hAnsi="方正小标宋简体" w:eastAsia="方正小标宋简体" w:cs="方正小标宋简体"/>
          <w:color w:val="FF0000"/>
          <w:spacing w:val="-4"/>
          <w:sz w:val="44"/>
          <w:szCs w:val="44"/>
          <w:lang w:val="en-US" w:eastAsia="zh-CN"/>
        </w:rPr>
        <w:t>公告</w:t>
      </w:r>
      <w:r>
        <w:rPr>
          <w:rFonts w:hint="eastAsia" w:ascii="方正小标宋简体" w:hAnsi="方正小标宋简体" w:eastAsia="方正小标宋简体" w:cs="方正小标宋简体"/>
          <w:color w:val="FF0000"/>
          <w:spacing w:val="-4"/>
          <w:sz w:val="44"/>
          <w:szCs w:val="44"/>
        </w:rPr>
        <w:t>（博士岗位）</w:t>
      </w:r>
    </w:p>
    <w:p>
      <w:pPr>
        <w:spacing w:line="580" w:lineRule="exact"/>
        <w:rPr>
          <w:rFonts w:ascii="方正小标宋简体" w:hAnsi="Arial" w:eastAsia="方正小标宋简体" w:cs="Arial"/>
          <w:spacing w:val="-4"/>
          <w:sz w:val="44"/>
          <w:szCs w:val="44"/>
        </w:rPr>
      </w:pPr>
    </w:p>
    <w:p>
      <w:pPr>
        <w:spacing w:line="58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为充分吸引社会人才投身强国强军实践，投身国防教育和科研事业，现面向社会公开发布国防</w:t>
      </w:r>
      <w:r>
        <w:rPr>
          <w:rFonts w:ascii="仿宋_GB2312" w:hAnsi="仿宋_GB2312" w:eastAsia="仿宋_GB2312" w:cs="仿宋_GB2312"/>
          <w:spacing w:val="-4"/>
          <w:sz w:val="32"/>
          <w:szCs w:val="32"/>
        </w:rPr>
        <w:t>科技大学军政基础教育</w:t>
      </w:r>
      <w:r>
        <w:rPr>
          <w:rFonts w:hint="eastAsia" w:ascii="仿宋_GB2312" w:hAnsi="仿宋_GB2312" w:eastAsia="仿宋_GB2312" w:cs="仿宋_GB2312"/>
          <w:spacing w:val="-4"/>
          <w:sz w:val="32"/>
          <w:szCs w:val="32"/>
        </w:rPr>
        <w:t>学院2</w:t>
      </w:r>
      <w:r>
        <w:rPr>
          <w:rFonts w:ascii="仿宋_GB2312" w:hAnsi="仿宋_GB2312" w:eastAsia="仿宋_GB2312" w:cs="仿宋_GB2312"/>
          <w:spacing w:val="-4"/>
          <w:sz w:val="32"/>
          <w:szCs w:val="32"/>
        </w:rPr>
        <w:t>022-2023</w:t>
      </w:r>
      <w:r>
        <w:rPr>
          <w:rFonts w:hint="eastAsia" w:ascii="仿宋_GB2312" w:hAnsi="仿宋_GB2312" w:eastAsia="仿宋_GB2312" w:cs="仿宋_GB2312"/>
          <w:spacing w:val="-4"/>
          <w:sz w:val="32"/>
          <w:szCs w:val="32"/>
        </w:rPr>
        <w:t>年</w:t>
      </w:r>
      <w:r>
        <w:rPr>
          <w:rFonts w:ascii="仿宋_GB2312" w:hAnsi="仿宋_GB2312" w:eastAsia="仿宋_GB2312" w:cs="仿宋_GB2312"/>
          <w:spacing w:val="-4"/>
          <w:sz w:val="32"/>
          <w:szCs w:val="32"/>
        </w:rPr>
        <w:t>高层次人才引进</w:t>
      </w:r>
      <w:r>
        <w:rPr>
          <w:rFonts w:hint="eastAsia" w:ascii="仿宋_GB2312" w:hAnsi="仿宋_GB2312" w:eastAsia="仿宋_GB2312" w:cs="仿宋_GB2312"/>
          <w:spacing w:val="-4"/>
          <w:sz w:val="32"/>
          <w:szCs w:val="32"/>
        </w:rPr>
        <w:t>公告，欢迎广大人才积极报名</w:t>
      </w:r>
      <w:r>
        <w:rPr>
          <w:rFonts w:hint="eastAsia" w:ascii="仿宋_GB2312" w:hAnsi="仿宋_GB2312" w:eastAsia="仿宋_GB2312" w:cs="仿宋_GB2312"/>
          <w:spacing w:val="-4"/>
          <w:sz w:val="32"/>
          <w:szCs w:val="32"/>
          <w:lang w:val="en-US" w:eastAsia="zh-CN"/>
        </w:rPr>
        <w:t>参会</w:t>
      </w:r>
      <w:r>
        <w:rPr>
          <w:rFonts w:hint="eastAsia" w:ascii="仿宋_GB2312" w:hAnsi="仿宋_GB2312" w:eastAsia="仿宋_GB2312" w:cs="仿宋_GB2312"/>
          <w:spacing w:val="-4"/>
          <w:sz w:val="32"/>
          <w:szCs w:val="32"/>
        </w:rPr>
        <w:t>，为强军兴军贡献智慧力量！</w:t>
      </w:r>
    </w:p>
    <w:p>
      <w:pPr>
        <w:spacing w:line="580" w:lineRule="exact"/>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宣讲时间：1月12日上午9:00-12:00</w:t>
      </w:r>
    </w:p>
    <w:p>
      <w:pPr>
        <w:spacing w:line="580" w:lineRule="exact"/>
        <w:jc w:val="lef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宣讲网址：腾讯会议（435 985 635）</w:t>
      </w:r>
    </w:p>
    <w:p>
      <w:pPr>
        <w:spacing w:line="580" w:lineRule="exact"/>
        <w:jc w:val="center"/>
        <w:rPr>
          <w:rFonts w:ascii="方正小标宋简体" w:hAnsi="Arial" w:eastAsia="方正小标宋简体" w:cs="Arial"/>
          <w:spacing w:val="-4"/>
          <w:sz w:val="44"/>
          <w:szCs w:val="44"/>
        </w:rPr>
      </w:pPr>
    </w:p>
    <w:p>
      <w:pPr>
        <w:spacing w:line="580" w:lineRule="exact"/>
        <w:jc w:val="center"/>
        <w:rPr>
          <w:rFonts w:ascii="方正小标宋简体" w:hAnsi="Arial" w:eastAsia="方正小标宋简体" w:cs="Arial"/>
          <w:spacing w:val="-4"/>
          <w:sz w:val="44"/>
          <w:szCs w:val="44"/>
        </w:rPr>
      </w:pPr>
      <w:r>
        <w:rPr>
          <w:rFonts w:hint="eastAsia" w:ascii="方正小标宋简体" w:hAnsi="Arial" w:eastAsia="方正小标宋简体" w:cs="Arial"/>
          <w:spacing w:val="-4"/>
          <w:sz w:val="44"/>
          <w:szCs w:val="44"/>
        </w:rPr>
        <w:t>单位简介</w:t>
      </w:r>
    </w:p>
    <w:p>
      <w:pPr>
        <w:spacing w:line="580" w:lineRule="exact"/>
        <w:ind w:firstLine="624" w:firstLineChars="200"/>
        <w:rPr>
          <w:rFonts w:ascii="仿宋_GB2312" w:hAnsi="仿宋_GB2312" w:eastAsia="仿宋_GB2312" w:cs="仿宋_GB2312"/>
          <w:color w:val="000000"/>
          <w:spacing w:val="-4"/>
          <w:sz w:val="32"/>
          <w:szCs w:val="32"/>
        </w:rPr>
      </w:pPr>
    </w:p>
    <w:p>
      <w:pPr>
        <w:spacing w:line="58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color w:val="000000"/>
          <w:spacing w:val="-4"/>
          <w:sz w:val="32"/>
          <w:szCs w:val="32"/>
        </w:rPr>
        <w:t>国防科技大学是中央军委直属的综合性研究型高等教育院校，是首批进入国家“211工程”建设计划的院校，是军队“2110工程”重点建设院校、“双重”建设院校，是军队唯一进入国家“985工程”建设行列的院校，也是军队唯一进入国家首轮“双一流”建设支持</w:t>
      </w:r>
      <w:r>
        <w:rPr>
          <w:rFonts w:ascii="仿宋_GB2312" w:hAnsi="仿宋_GB2312" w:eastAsia="仿宋_GB2312" w:cs="仿宋_GB2312"/>
          <w:color w:val="000000"/>
          <w:spacing w:val="-4"/>
          <w:sz w:val="32"/>
          <w:szCs w:val="32"/>
        </w:rPr>
        <w:t>的</w:t>
      </w:r>
      <w:r>
        <w:rPr>
          <w:rFonts w:hint="eastAsia" w:ascii="仿宋_GB2312" w:hAnsi="仿宋_GB2312" w:eastAsia="仿宋_GB2312" w:cs="仿宋_GB2312"/>
          <w:color w:val="000000"/>
          <w:spacing w:val="-4"/>
          <w:sz w:val="32"/>
          <w:szCs w:val="32"/>
        </w:rPr>
        <w:t>高校。</w:t>
      </w:r>
      <w:r>
        <w:rPr>
          <w:rFonts w:hint="eastAsia" w:ascii="仿宋_GB2312" w:hAnsi="仿宋_GB2312" w:eastAsia="仿宋_GB2312" w:cs="仿宋_GB2312"/>
          <w:spacing w:val="-4"/>
          <w:sz w:val="32"/>
          <w:szCs w:val="32"/>
        </w:rPr>
        <w:t>国防科技大学军政基础</w:t>
      </w:r>
      <w:r>
        <w:rPr>
          <w:rFonts w:ascii="仿宋_GB2312" w:hAnsi="仿宋_GB2312" w:eastAsia="仿宋_GB2312" w:cs="仿宋_GB2312"/>
          <w:spacing w:val="-4"/>
          <w:sz w:val="32"/>
          <w:szCs w:val="32"/>
        </w:rPr>
        <w:t>教育</w:t>
      </w:r>
      <w:r>
        <w:rPr>
          <w:rFonts w:hint="eastAsia" w:ascii="仿宋_GB2312" w:hAnsi="仿宋_GB2312" w:eastAsia="仿宋_GB2312" w:cs="仿宋_GB2312"/>
          <w:spacing w:val="-4"/>
          <w:sz w:val="32"/>
          <w:szCs w:val="32"/>
        </w:rPr>
        <w:t>学院位于湖南省长沙市，主要承担政治、军事、体育、人文社科和外语系列基础课程教学任务，承担相关学科专业人才培养和科学研究工作，建设有马克思主义理论、外国语言文学、军队政治工作学、军队指挥学</w:t>
      </w:r>
      <w:r>
        <w:rPr>
          <w:rFonts w:ascii="仿宋_GB2312" w:hAnsi="仿宋_GB2312" w:eastAsia="仿宋_GB2312" w:cs="仿宋_GB2312"/>
          <w:spacing w:val="-4"/>
          <w:sz w:val="32"/>
          <w:szCs w:val="32"/>
        </w:rPr>
        <w:t>4</w:t>
      </w:r>
      <w:r>
        <w:rPr>
          <w:rFonts w:hint="eastAsia" w:ascii="仿宋_GB2312" w:hAnsi="仿宋_GB2312" w:eastAsia="仿宋_GB2312" w:cs="仿宋_GB2312"/>
          <w:spacing w:val="-4"/>
          <w:sz w:val="32"/>
          <w:szCs w:val="32"/>
        </w:rPr>
        <w:t>个一级学科，拥有2个专业学位授权点和1个博士后流动站。</w:t>
      </w:r>
    </w:p>
    <w:p>
      <w:pPr>
        <w:jc w:val="center"/>
        <w:rPr>
          <w:rFonts w:ascii="黑体" w:hAnsi="黑体" w:eastAsia="黑体" w:cs="黑体"/>
          <w:spacing w:val="-4"/>
          <w:sz w:val="32"/>
          <w:szCs w:val="32"/>
        </w:rPr>
      </w:pPr>
      <w:r>
        <w:rPr>
          <w:rFonts w:hint="eastAsia" w:ascii="黑体" w:hAnsi="黑体" w:eastAsia="黑体" w:cs="黑体"/>
          <w:spacing w:val="-4"/>
          <w:sz w:val="32"/>
          <w:szCs w:val="32"/>
        </w:rPr>
        <w:br w:type="page"/>
      </w:r>
      <w:r>
        <w:rPr>
          <w:rFonts w:hint="eastAsia" w:ascii="方正小标宋简体" w:hAnsi="Arial" w:eastAsia="方正小标宋简体" w:cs="Arial"/>
          <w:spacing w:val="-4"/>
          <w:sz w:val="44"/>
          <w:szCs w:val="44"/>
          <w:lang w:val="en-US" w:eastAsia="zh-CN"/>
        </w:rPr>
        <w:t>报名</w:t>
      </w:r>
      <w:r>
        <w:rPr>
          <w:rFonts w:hint="eastAsia" w:ascii="方正小标宋简体" w:hAnsi="Arial" w:eastAsia="方正小标宋简体" w:cs="Arial"/>
          <w:spacing w:val="-4"/>
          <w:sz w:val="44"/>
          <w:szCs w:val="44"/>
        </w:rPr>
        <w:t>方式</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lang w:val="en-US" w:eastAsia="zh-CN"/>
        </w:rPr>
        <w:t>请参会人才扫描下方二维码报名</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val="en-US" w:eastAsia="zh-CN"/>
        </w:rPr>
        <w:t>报名参会后用人单位人事老师直接对接，初审通过再</w:t>
      </w:r>
      <w:r>
        <w:rPr>
          <w:rFonts w:hint="eastAsia" w:ascii="仿宋_GB2312" w:hAnsi="仿宋_GB2312" w:eastAsia="仿宋_GB2312" w:cs="仿宋_GB2312"/>
          <w:color w:val="000000"/>
          <w:spacing w:val="-4"/>
          <w:sz w:val="32"/>
          <w:szCs w:val="32"/>
        </w:rPr>
        <w:t>通过军队人才网报名不参加军队统一组织的笔试环节，根据审核结果直接参加用人单位面试和后续流程。</w:t>
      </w:r>
    </w:p>
    <w:p>
      <w:pPr>
        <w:spacing w:line="240" w:lineRule="auto"/>
        <w:ind w:firstLine="624" w:firstLineChars="200"/>
        <w:jc w:val="center"/>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drawing>
          <wp:inline distT="0" distB="0" distL="114300" distR="114300">
            <wp:extent cx="2047875" cy="2047875"/>
            <wp:effectExtent l="0" t="0" r="9525" b="9525"/>
            <wp:docPr id="2" name="图片 2" descr="国防科技大学报名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防科技大学报名码"/>
                    <pic:cNvPicPr>
                      <a:picLocks noChangeAspect="1"/>
                    </pic:cNvPicPr>
                  </pic:nvPicPr>
                  <pic:blipFill>
                    <a:blip r:embed="rId4"/>
                    <a:stretch>
                      <a:fillRect/>
                    </a:stretch>
                  </pic:blipFill>
                  <pic:spPr>
                    <a:xfrm>
                      <a:off x="0" y="0"/>
                      <a:ext cx="2047875" cy="2047875"/>
                    </a:xfrm>
                    <a:prstGeom prst="rect">
                      <a:avLst/>
                    </a:prstGeom>
                  </pic:spPr>
                </pic:pic>
              </a:graphicData>
            </a:graphic>
          </wp:inline>
        </w:drawing>
      </w:r>
    </w:p>
    <w:p>
      <w:pPr>
        <w:jc w:val="center"/>
        <w:rPr>
          <w:rFonts w:ascii="方正小标宋简体" w:hAnsi="Arial" w:eastAsia="方正小标宋简体" w:cs="Arial"/>
          <w:spacing w:val="-4"/>
          <w:sz w:val="44"/>
          <w:szCs w:val="44"/>
        </w:rPr>
      </w:pPr>
      <w:r>
        <w:rPr>
          <w:rFonts w:hint="eastAsia" w:ascii="方正小标宋简体" w:hAnsi="Arial" w:eastAsia="方正小标宋简体" w:cs="Arial"/>
          <w:spacing w:val="-4"/>
          <w:sz w:val="44"/>
          <w:szCs w:val="44"/>
        </w:rPr>
        <w:t>薪资待遇</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1.薪酬：试用期满后应发工资约为12500元。</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2.安家补助费：通过学校评审后，公开招考的文职人员按最高15万元标准，具体金额协商确定。</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3.科研启动费：最高30万元，根据需要协商确定。</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4.科研岗位等级津贴：根据参与的科研项目对应职级发放，正高3000元/月，副高2500元/月，中职2000元/月。</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5.科研岗位绩效津贴：按照科研项目经费数额的一定比例核发，项目组成人员和管理人员均可享受。</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6.伙食及住房保障：早午餐均为自助餐形式，个人每日仅需支付5元，安排公寓宿舍，配备基本公用设施，拎包入住。</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7.奖励工资：按本人一个月的工资收入每年发放，主要包括基本工资、基本津贴补贴。</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8.课时费：根据承担的教学任务对应职级发放，高职：60元/课时，中职：50元/课时。</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9.五险一金:均参照国家工作人员的最高标准和比例缴纳，社保每月2400+，公积金每月2000+。</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10.子女教育保障：免费就读学校幼儿园，小学初中可对口就读周边优质学区。</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11.医疗保障：平时看病享受社保待遇，军队给予医疗补助，执行军事任务期间免费医疗，每年享受一次健康体检。</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12.其他福利：通信费、防暑降温费、探亲休假、交通补助、独生子女父母奖励费、子女保育教育费、独生子女父母退休奖励费、独生子女家庭特别补助、夫妻两地分居费等。</w:t>
      </w:r>
    </w:p>
    <w:p>
      <w:pPr>
        <w:spacing w:line="580" w:lineRule="exact"/>
        <w:rPr>
          <w:rFonts w:ascii="仿宋_GB2312" w:hAnsi="仿宋_GB2312" w:eastAsia="仿宋_GB2312" w:cs="仿宋_GB2312"/>
          <w:color w:val="000000"/>
          <w:spacing w:val="-4"/>
          <w:sz w:val="32"/>
          <w:szCs w:val="32"/>
        </w:rPr>
      </w:pPr>
    </w:p>
    <w:p>
      <w:pPr>
        <w:spacing w:line="580" w:lineRule="exact"/>
        <w:jc w:val="center"/>
        <w:rPr>
          <w:rFonts w:ascii="方正小标宋简体" w:hAnsi="Arial" w:eastAsia="方正小标宋简体" w:cs="Arial"/>
          <w:spacing w:val="-4"/>
          <w:sz w:val="44"/>
          <w:szCs w:val="44"/>
        </w:rPr>
      </w:pPr>
      <w:r>
        <w:rPr>
          <w:rFonts w:hint="eastAsia" w:ascii="方正小标宋简体" w:hAnsi="Arial" w:eastAsia="方正小标宋简体" w:cs="Arial"/>
          <w:spacing w:val="-4"/>
          <w:sz w:val="44"/>
          <w:szCs w:val="44"/>
        </w:rPr>
        <w:t>特殊情形</w:t>
      </w:r>
    </w:p>
    <w:p>
      <w:pPr>
        <w:spacing w:line="580" w:lineRule="exact"/>
        <w:ind w:firstLine="624" w:firstLineChars="200"/>
        <w:rPr>
          <w:rFonts w:hint="eastAsia" w:ascii="仿宋_GB2312" w:hAnsi="仿宋_GB2312" w:eastAsia="仿宋_GB2312" w:cs="仿宋_GB2312"/>
          <w:color w:val="000000"/>
          <w:spacing w:val="-4"/>
          <w:sz w:val="32"/>
          <w:szCs w:val="32"/>
        </w:rPr>
      </w:pP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符合招考岗位要求的博士，且满足下列条件之一的，在报名公开招考文职的基础上，可以申请直接引进为文职人员。根据需要，发放科研启动费，最高80万元;通过学校评审后，发放安家补助费，最高40万元，具体金额协商确定。</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①(部)级人才工程青年层次以上人选; </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②省(部)级杰出、优秀青年科学基金或者相当层次基金的获得者;</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③省(部)级科学技术二等奖以上或者相当奖励项目的主要完成人;</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④省(部)级科技重大专项等工程项目，或者省(部)级重点实验室、工程技术(研究)中心等科技创新团队的主要成员;</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⑤获得国家博士后基金资助、学校“德雅青年学者博士后”支持计划人选;</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⑥省(部)级以上金课建设牵头人、教学比赛奖及相当奖励获得者;</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⑦在本领域国际知名学术期刊发表具有一定影响力学术论文的第一作者或通讯作者;</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⑧掌握独特技能和专长，对人才培养和科学研究具有重要作用的;</w:t>
      </w:r>
    </w:p>
    <w:p>
      <w:pPr>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⑨经国内外同行权威认定，具有以上相当教学能力或者学术技术水平的青年人才。</w:t>
      </w:r>
    </w:p>
    <w:p>
      <w:pPr>
        <w:spacing w:line="580" w:lineRule="exact"/>
        <w:ind w:firstLine="624" w:firstLineChars="200"/>
        <w:rPr>
          <w:rFonts w:ascii="仿宋_GB2312" w:hAnsi="仿宋_GB2312" w:eastAsia="仿宋_GB2312" w:cs="仿宋_GB2312"/>
          <w:color w:val="000000"/>
          <w:spacing w:val="-4"/>
          <w:sz w:val="32"/>
          <w:szCs w:val="32"/>
        </w:rPr>
      </w:pPr>
    </w:p>
    <w:p>
      <w:pPr>
        <w:spacing w:line="580" w:lineRule="exact"/>
        <w:jc w:val="center"/>
        <w:rPr>
          <w:rFonts w:ascii="方正小标宋简体" w:hAnsi="Arial" w:eastAsia="方正小标宋简体" w:cs="Arial"/>
          <w:spacing w:val="-4"/>
          <w:sz w:val="44"/>
          <w:szCs w:val="44"/>
        </w:rPr>
      </w:pPr>
      <w:r>
        <w:rPr>
          <w:rFonts w:hint="eastAsia" w:ascii="方正小标宋简体" w:hAnsi="Arial" w:eastAsia="方正小标宋简体" w:cs="Arial"/>
          <w:spacing w:val="-4"/>
          <w:sz w:val="44"/>
          <w:szCs w:val="44"/>
        </w:rPr>
        <w:t>发展平台</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1.获得相应学历学位满一定年限，入职当年可评定中级以上职称，部分可聘任校聘副高以上职称，参加对外学术活动。</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2.依托学院申报国家、军队（省部级）各类教改课题和科研项目，参评相应奖励奖项。</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3.优先推荐从军队渠道参评各类各级人才计划。</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4.入职时全员安排进入高水平教学科研团队，指定专家教授带教指导。</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5.组织参加岗位适应性培训、专业轮训和专项任务培训。</w:t>
      </w:r>
    </w:p>
    <w:p>
      <w:pPr>
        <w:spacing w:line="580"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6.有序调整职务和等级。博士文职人员专业技术岗位职务分为高级和中级，岗位等级由高到低设一级至十级，都有定期和不定期的晋升空间，表现特别优秀、工作特别需要的还可以提前和越级晋升。</w:t>
      </w:r>
    </w:p>
    <w:p>
      <w:pPr>
        <w:spacing w:line="580" w:lineRule="exact"/>
        <w:jc w:val="center"/>
        <w:rPr>
          <w:rFonts w:hint="eastAsia" w:ascii="方正小标宋简体" w:hAnsi="Arial" w:eastAsia="方正小标宋简体" w:cs="Arial"/>
          <w:spacing w:val="-4"/>
          <w:sz w:val="44"/>
          <w:szCs w:val="44"/>
        </w:rPr>
      </w:pPr>
    </w:p>
    <w:p>
      <w:pPr>
        <w:spacing w:line="580" w:lineRule="exact"/>
        <w:jc w:val="center"/>
        <w:rPr>
          <w:rFonts w:hint="eastAsia" w:ascii="方正小标宋简体" w:hAnsi="Arial" w:eastAsia="方正小标宋简体" w:cs="Arial"/>
          <w:spacing w:val="-4"/>
          <w:sz w:val="44"/>
          <w:szCs w:val="44"/>
        </w:rPr>
      </w:pPr>
    </w:p>
    <w:p>
      <w:pPr>
        <w:spacing w:line="580" w:lineRule="exact"/>
        <w:jc w:val="center"/>
        <w:rPr>
          <w:rFonts w:hint="eastAsia" w:ascii="方正小标宋简体" w:hAnsi="Arial" w:eastAsia="方正小标宋简体" w:cs="Arial"/>
          <w:spacing w:val="-4"/>
          <w:sz w:val="44"/>
          <w:szCs w:val="44"/>
        </w:rPr>
      </w:pPr>
    </w:p>
    <w:p>
      <w:pPr>
        <w:spacing w:line="580" w:lineRule="exact"/>
        <w:jc w:val="center"/>
        <w:rPr>
          <w:rFonts w:hint="eastAsia" w:ascii="方正小标宋简体" w:hAnsi="Arial" w:eastAsia="方正小标宋简体" w:cs="Arial"/>
          <w:spacing w:val="-4"/>
          <w:sz w:val="44"/>
          <w:szCs w:val="44"/>
        </w:rPr>
      </w:pPr>
    </w:p>
    <w:p>
      <w:pPr>
        <w:spacing w:line="580" w:lineRule="exact"/>
        <w:jc w:val="center"/>
        <w:rPr>
          <w:rFonts w:ascii="方正小标宋简体" w:hAnsi="Arial" w:eastAsia="方正小标宋简体" w:cs="Arial"/>
          <w:spacing w:val="-4"/>
          <w:sz w:val="44"/>
          <w:szCs w:val="44"/>
        </w:rPr>
      </w:pPr>
      <w:r>
        <w:rPr>
          <w:rFonts w:hint="eastAsia" w:ascii="方正小标宋简体" w:hAnsi="Arial" w:eastAsia="方正小标宋简体" w:cs="Arial"/>
          <w:spacing w:val="-4"/>
          <w:sz w:val="44"/>
          <w:szCs w:val="44"/>
        </w:rPr>
        <w:t>招考专业</w:t>
      </w:r>
    </w:p>
    <w:tbl>
      <w:tblPr>
        <w:tblStyle w:val="6"/>
        <w:tblW w:w="9882" w:type="dxa"/>
        <w:jc w:val="center"/>
        <w:tblLayout w:type="fixed"/>
        <w:tblCellMar>
          <w:top w:w="0" w:type="dxa"/>
          <w:left w:w="108" w:type="dxa"/>
          <w:bottom w:w="0" w:type="dxa"/>
          <w:right w:w="108" w:type="dxa"/>
        </w:tblCellMar>
      </w:tblPr>
      <w:tblGrid>
        <w:gridCol w:w="3213"/>
        <w:gridCol w:w="2059"/>
        <w:gridCol w:w="4610"/>
      </w:tblGrid>
      <w:tr>
        <w:tblPrEx>
          <w:tblCellMar>
            <w:top w:w="0" w:type="dxa"/>
            <w:left w:w="108" w:type="dxa"/>
            <w:bottom w:w="0" w:type="dxa"/>
            <w:right w:w="108" w:type="dxa"/>
          </w:tblCellMar>
        </w:tblPrEx>
        <w:trPr>
          <w:trHeight w:val="465" w:hRule="atLeast"/>
          <w:jc w:val="center"/>
        </w:trPr>
        <w:tc>
          <w:tcPr>
            <w:tcW w:w="3213" w:type="dxa"/>
            <w:tcBorders>
              <w:top w:val="single" w:color="000000" w:sz="8" w:space="0"/>
              <w:left w:val="single" w:color="000000" w:sz="8" w:space="0"/>
              <w:bottom w:val="single" w:color="000000" w:sz="8" w:space="0"/>
              <w:right w:val="single" w:color="000000" w:sz="4" w:space="0"/>
            </w:tcBorders>
            <w:shd w:val="clear" w:color="auto" w:fill="auto"/>
            <w:noWrap/>
            <w:vAlign w:val="bottom"/>
          </w:tcPr>
          <w:p>
            <w:pPr>
              <w:widowControl/>
              <w:spacing w:line="400" w:lineRule="exact"/>
              <w:jc w:val="center"/>
              <w:textAlignment w:val="bottom"/>
              <w:rPr>
                <w:rFonts w:ascii="黑体" w:hAnsi="宋体" w:eastAsia="黑体" w:cs="黑体"/>
                <w:color w:val="000000"/>
                <w:sz w:val="32"/>
                <w:szCs w:val="36"/>
              </w:rPr>
            </w:pPr>
            <w:r>
              <w:rPr>
                <w:rFonts w:hint="eastAsia" w:ascii="黑体" w:hAnsi="宋体" w:eastAsia="黑体" w:cs="黑体"/>
                <w:color w:val="000000"/>
                <w:kern w:val="0"/>
                <w:sz w:val="32"/>
                <w:szCs w:val="36"/>
              </w:rPr>
              <w:t>单位</w:t>
            </w:r>
          </w:p>
        </w:tc>
        <w:tc>
          <w:tcPr>
            <w:tcW w:w="2059" w:type="dxa"/>
            <w:tcBorders>
              <w:top w:val="single" w:color="000000" w:sz="8" w:space="0"/>
              <w:left w:val="single" w:color="000000" w:sz="4" w:space="0"/>
              <w:bottom w:val="single" w:color="000000" w:sz="8" w:space="0"/>
              <w:right w:val="nil"/>
            </w:tcBorders>
            <w:shd w:val="clear" w:color="auto" w:fill="auto"/>
            <w:noWrap/>
            <w:vAlign w:val="bottom"/>
          </w:tcPr>
          <w:p>
            <w:pPr>
              <w:widowControl/>
              <w:spacing w:line="400" w:lineRule="exact"/>
              <w:jc w:val="center"/>
              <w:textAlignment w:val="bottom"/>
              <w:rPr>
                <w:rFonts w:ascii="黑体" w:hAnsi="宋体" w:eastAsia="黑体" w:cs="黑体"/>
                <w:color w:val="000000"/>
                <w:sz w:val="32"/>
                <w:szCs w:val="36"/>
              </w:rPr>
            </w:pPr>
            <w:r>
              <w:rPr>
                <w:rFonts w:hint="eastAsia" w:ascii="黑体" w:hAnsi="宋体" w:eastAsia="黑体" w:cs="黑体"/>
                <w:color w:val="000000"/>
                <w:kern w:val="0"/>
                <w:sz w:val="32"/>
                <w:szCs w:val="36"/>
              </w:rPr>
              <w:t>驻地</w:t>
            </w:r>
          </w:p>
        </w:tc>
        <w:tc>
          <w:tcPr>
            <w:tcW w:w="4610" w:type="dxa"/>
            <w:tcBorders>
              <w:top w:val="single" w:color="000000" w:sz="8" w:space="0"/>
              <w:left w:val="single" w:color="000000" w:sz="4" w:space="0"/>
              <w:bottom w:val="single" w:color="000000" w:sz="8" w:space="0"/>
              <w:right w:val="single" w:color="000000" w:sz="8" w:space="0"/>
            </w:tcBorders>
            <w:shd w:val="clear" w:color="auto" w:fill="auto"/>
            <w:noWrap/>
            <w:vAlign w:val="bottom"/>
          </w:tcPr>
          <w:p>
            <w:pPr>
              <w:widowControl/>
              <w:spacing w:line="400" w:lineRule="exact"/>
              <w:jc w:val="center"/>
              <w:textAlignment w:val="bottom"/>
              <w:rPr>
                <w:rFonts w:ascii="黑体" w:hAnsi="宋体" w:eastAsia="黑体" w:cs="黑体"/>
                <w:color w:val="000000"/>
                <w:sz w:val="32"/>
                <w:szCs w:val="36"/>
              </w:rPr>
            </w:pPr>
            <w:r>
              <w:rPr>
                <w:rFonts w:hint="eastAsia" w:ascii="黑体" w:hAnsi="宋体" w:eastAsia="黑体" w:cs="黑体"/>
                <w:color w:val="000000"/>
                <w:kern w:val="0"/>
                <w:sz w:val="32"/>
                <w:szCs w:val="36"/>
              </w:rPr>
              <w:t>所需专业</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仪器科学与技术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物理学</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计算机学院</w:t>
            </w:r>
          </w:p>
        </w:tc>
        <w:tc>
          <w:tcPr>
            <w:tcW w:w="2059"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网络空间安全</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教学考评中心</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数学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教育学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widowControl/>
              <w:spacing w:line="320" w:lineRule="exact"/>
              <w:jc w:val="center"/>
              <w:textAlignment w:val="bottom"/>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bottom"/>
          </w:tcPr>
          <w:p>
            <w:pPr>
              <w:widowControl/>
              <w:spacing w:line="320" w:lineRule="exact"/>
              <w:jc w:val="center"/>
              <w:textAlignment w:val="bottom"/>
              <w:rPr>
                <w:rFonts w:ascii="仿宋" w:hAnsi="仿宋" w:eastAsia="仿宋" w:cs="仿宋"/>
                <w:color w:val="000000"/>
                <w:sz w:val="32"/>
                <w:szCs w:val="36"/>
              </w:rPr>
            </w:pPr>
            <w:r>
              <w:rPr>
                <w:rFonts w:hint="eastAsia" w:ascii="仿宋" w:hAnsi="仿宋" w:eastAsia="仿宋" w:cs="仿宋"/>
                <w:color w:val="000000"/>
                <w:kern w:val="0"/>
                <w:sz w:val="32"/>
                <w:szCs w:val="36"/>
              </w:rPr>
              <w:t>统计学</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教研保障中心</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马克思主义理论</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军事职业教育技术</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教育学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军政基础教育学院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俄语语言文学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英语语言文学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新闻学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体育学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世界史</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心理学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哲学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政治学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外国语言学及应用语言学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中国史</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马克思主义理论</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公共管理</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教育学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测绘科学与技术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空天科学学院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冶金工程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化学工程与技术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bottom"/>
          </w:tcPr>
          <w:p>
            <w:pPr>
              <w:widowControl/>
              <w:spacing w:line="320" w:lineRule="exact"/>
              <w:jc w:val="center"/>
              <w:textAlignment w:val="bottom"/>
              <w:rPr>
                <w:rFonts w:ascii="仿宋" w:hAnsi="仿宋" w:eastAsia="仿宋" w:cs="仿宋"/>
                <w:color w:val="000000"/>
                <w:sz w:val="32"/>
                <w:szCs w:val="36"/>
              </w:rPr>
            </w:pPr>
            <w:r>
              <w:rPr>
                <w:rFonts w:hint="eastAsia" w:ascii="仿宋" w:hAnsi="仿宋" w:eastAsia="仿宋" w:cs="仿宋"/>
                <w:color w:val="000000"/>
                <w:kern w:val="0"/>
                <w:sz w:val="32"/>
                <w:szCs w:val="36"/>
              </w:rPr>
              <w:t>兵器科学与技术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理学院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力学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物理学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数学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核科学与技术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统计学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应用数学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兵器科学与技术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材料科学与工程</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气象海洋学院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宋体" w:hAnsi="宋体" w:cs="宋体"/>
                <w:color w:val="000000"/>
                <w:sz w:val="32"/>
                <w:szCs w:val="36"/>
              </w:rPr>
            </w:pPr>
            <w:r>
              <w:rPr>
                <w:rFonts w:hint="eastAsia" w:ascii="宋体" w:hAnsi="宋体" w:cs="宋体"/>
                <w:color w:val="000000"/>
                <w:kern w:val="0"/>
                <w:sz w:val="32"/>
                <w:szCs w:val="36"/>
              </w:rPr>
              <w:t>测绘科学与技术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宋体" w:hAnsi="宋体" w:cs="宋体"/>
                <w:color w:val="000000"/>
                <w:sz w:val="32"/>
                <w:szCs w:val="36"/>
              </w:rPr>
            </w:pPr>
            <w:r>
              <w:rPr>
                <w:rFonts w:hint="eastAsia" w:ascii="宋体" w:hAnsi="宋体" w:cs="宋体"/>
                <w:color w:val="000000"/>
                <w:kern w:val="0"/>
                <w:sz w:val="32"/>
                <w:szCs w:val="36"/>
              </w:rPr>
              <w:t>海洋科学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宋体" w:hAnsi="宋体" w:cs="宋体"/>
                <w:color w:val="000000"/>
                <w:sz w:val="32"/>
                <w:szCs w:val="36"/>
              </w:rPr>
            </w:pPr>
            <w:r>
              <w:rPr>
                <w:rFonts w:hint="eastAsia" w:ascii="宋体" w:hAnsi="宋体" w:cs="宋体"/>
                <w:color w:val="000000"/>
                <w:kern w:val="0"/>
                <w:sz w:val="32"/>
                <w:szCs w:val="36"/>
              </w:rPr>
              <w:t>地理学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宋体" w:hAnsi="宋体" w:cs="宋体"/>
                <w:color w:val="000000"/>
                <w:sz w:val="32"/>
                <w:szCs w:val="36"/>
              </w:rPr>
            </w:pPr>
            <w:r>
              <w:rPr>
                <w:rFonts w:hint="eastAsia" w:ascii="宋体" w:hAnsi="宋体" w:cs="宋体"/>
                <w:color w:val="000000"/>
                <w:kern w:val="0"/>
                <w:sz w:val="32"/>
                <w:szCs w:val="36"/>
              </w:rPr>
              <w:t>地球物理学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宋体" w:hAnsi="宋体" w:cs="宋体"/>
                <w:color w:val="000000"/>
                <w:sz w:val="32"/>
                <w:szCs w:val="36"/>
              </w:rPr>
            </w:pPr>
            <w:r>
              <w:rPr>
                <w:rFonts w:hint="eastAsia" w:ascii="宋体" w:hAnsi="宋体" w:cs="宋体"/>
                <w:color w:val="000000"/>
                <w:kern w:val="0"/>
                <w:sz w:val="32"/>
                <w:szCs w:val="36"/>
              </w:rPr>
              <w:t>大气科学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船舶与海洋工程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水声工程</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前沿交叉学科学院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材料科学与工程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电气工程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物理学</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系统工程学院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研究生院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政治学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智能科学学院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湖南长沙</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仪器科学与技术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机械工程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材料科学与工程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动力工程及工程热物理</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电气工程</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63所</w:t>
            </w:r>
          </w:p>
        </w:tc>
        <w:tc>
          <w:tcPr>
            <w:tcW w:w="2059"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江苏南京</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仪器科学与技术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国际关系学院</w:t>
            </w:r>
          </w:p>
        </w:tc>
        <w:tc>
          <w:tcPr>
            <w:tcW w:w="2059"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江苏南京</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政治学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新闻传播学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英语语言文学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马克思主义理论</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印度语言文学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外国语言文学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法语语言文学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bottom"/>
          </w:tcPr>
          <w:p>
            <w:pPr>
              <w:widowControl/>
              <w:spacing w:line="320" w:lineRule="exact"/>
              <w:jc w:val="center"/>
              <w:textAlignment w:val="bottom"/>
              <w:rPr>
                <w:rFonts w:ascii="仿宋" w:hAnsi="仿宋" w:eastAsia="仿宋" w:cs="仿宋"/>
                <w:color w:val="000000"/>
                <w:sz w:val="32"/>
                <w:szCs w:val="36"/>
              </w:rPr>
            </w:pPr>
            <w:r>
              <w:rPr>
                <w:rFonts w:hint="eastAsia" w:ascii="仿宋" w:hAnsi="仿宋" w:eastAsia="仿宋" w:cs="仿宋"/>
                <w:color w:val="000000"/>
                <w:kern w:val="0"/>
                <w:sz w:val="32"/>
                <w:szCs w:val="36"/>
              </w:rPr>
              <w:t>政治学</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电子对抗学院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安徽合肥</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网络空间安全</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世界史</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材料科学与工程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政治学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中国史</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新闻传播学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法学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bottom"/>
          </w:tcPr>
          <w:p>
            <w:pPr>
              <w:widowControl/>
              <w:spacing w:line="320" w:lineRule="exact"/>
              <w:jc w:val="center"/>
              <w:textAlignment w:val="bottom"/>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信息通信学院</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湖北武汉</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测绘科学与技术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机械工程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图书情报与档案管理</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仪器科学与技术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试验训练基地</w:t>
            </w:r>
          </w:p>
        </w:tc>
        <w:tc>
          <w:tcPr>
            <w:tcW w:w="2059" w:type="dxa"/>
            <w:vMerge w:val="restart"/>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陕西西安</w:t>
            </w:r>
          </w:p>
        </w:tc>
        <w:tc>
          <w:tcPr>
            <w:tcW w:w="4610"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控制科学与工程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计算机科学与技术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航空宇航科学与技术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信息与通信工程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机械工程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测绘科学与技术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光学工程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仪器科学与技术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兵器科学与技术</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软件工程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管理科学与工程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电气工程</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力学</w:t>
            </w:r>
          </w:p>
        </w:tc>
      </w:tr>
      <w:tr>
        <w:tblPrEx>
          <w:tblCellMar>
            <w:top w:w="0" w:type="dxa"/>
            <w:left w:w="108" w:type="dxa"/>
            <w:bottom w:w="0" w:type="dxa"/>
            <w:right w:w="108" w:type="dxa"/>
          </w:tblCellMar>
        </w:tblPrEx>
        <w:trPr>
          <w:trHeight w:val="397" w:hRule="exact"/>
          <w:jc w:val="center"/>
        </w:trPr>
        <w:tc>
          <w:tcPr>
            <w:tcW w:w="321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2059" w:type="dxa"/>
            <w:vMerge w:val="continue"/>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20" w:lineRule="exact"/>
              <w:jc w:val="center"/>
              <w:rPr>
                <w:rFonts w:ascii="仿宋" w:hAnsi="仿宋" w:eastAsia="仿宋" w:cs="仿宋"/>
                <w:color w:val="000000"/>
                <w:sz w:val="32"/>
                <w:szCs w:val="36"/>
              </w:rPr>
            </w:pPr>
          </w:p>
        </w:tc>
        <w:tc>
          <w:tcPr>
            <w:tcW w:w="461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spacing w:line="320" w:lineRule="exact"/>
              <w:jc w:val="center"/>
              <w:textAlignment w:val="center"/>
              <w:rPr>
                <w:rFonts w:ascii="仿宋" w:hAnsi="仿宋" w:eastAsia="仿宋" w:cs="仿宋"/>
                <w:color w:val="000000"/>
                <w:sz w:val="32"/>
                <w:szCs w:val="36"/>
              </w:rPr>
            </w:pPr>
            <w:r>
              <w:rPr>
                <w:rFonts w:hint="eastAsia" w:ascii="仿宋" w:hAnsi="仿宋" w:eastAsia="仿宋" w:cs="仿宋"/>
                <w:color w:val="000000"/>
                <w:kern w:val="0"/>
                <w:sz w:val="32"/>
                <w:szCs w:val="36"/>
              </w:rPr>
              <w:t>电子科学与技术</w:t>
            </w:r>
          </w:p>
        </w:tc>
      </w:tr>
    </w:tbl>
    <w:p>
      <w:pPr>
        <w:spacing w:line="580" w:lineRule="exact"/>
        <w:jc w:val="left"/>
        <w:rPr>
          <w:rFonts w:hint="eastAsia" w:asciiTheme="minorEastAsia" w:hAnsiTheme="minorEastAsia" w:eastAsiaTheme="minorEastAsia" w:cstheme="minorEastAsia"/>
          <w:spacing w:val="-4"/>
          <w:sz w:val="28"/>
          <w:szCs w:val="28"/>
          <w:lang w:val="en-US" w:eastAsia="zh-CN"/>
        </w:rPr>
      </w:pPr>
      <w:r>
        <w:rPr>
          <w:rFonts w:hint="eastAsia" w:asciiTheme="minorEastAsia" w:hAnsiTheme="minorEastAsia" w:eastAsiaTheme="minorEastAsia" w:cstheme="minorEastAsia"/>
          <w:spacing w:val="-4"/>
          <w:sz w:val="28"/>
          <w:szCs w:val="28"/>
          <w:lang w:val="en-US" w:eastAsia="zh-CN"/>
        </w:rPr>
        <w:t>请意向本单位的人才通过上方二维码报名，报名成功后工作人员联系</w:t>
      </w:r>
    </w:p>
    <w:p>
      <w:pPr>
        <w:spacing w:line="580" w:lineRule="exact"/>
        <w:jc w:val="left"/>
        <w:rPr>
          <w:rFonts w:hint="default" w:asciiTheme="minorEastAsia" w:hAnsiTheme="minorEastAsia" w:eastAsiaTheme="minorEastAsia" w:cstheme="minorEastAsia"/>
          <w:spacing w:val="-4"/>
          <w:sz w:val="28"/>
          <w:szCs w:val="28"/>
          <w:lang w:val="en-US" w:eastAsia="zh-CN"/>
        </w:rPr>
      </w:pPr>
      <w:bookmarkStart w:id="0" w:name="_GoBack"/>
      <w:bookmarkEnd w:id="0"/>
      <w:r>
        <w:rPr>
          <w:rFonts w:hint="eastAsia" w:asciiTheme="minorEastAsia" w:hAnsiTheme="minorEastAsia" w:eastAsiaTheme="minorEastAsia" w:cstheme="minorEastAsia"/>
          <w:spacing w:val="-4"/>
          <w:sz w:val="28"/>
          <w:szCs w:val="28"/>
          <w:lang w:val="en-US" w:eastAsia="zh-CN"/>
        </w:rPr>
        <w:t>进本次宣讲会人才交流群，后续活动相关通知群里发布。</w:t>
      </w:r>
    </w:p>
    <w:p>
      <w:pPr>
        <w:jc w:val="center"/>
      </w:pPr>
    </w:p>
    <w:p>
      <w:pPr>
        <w:tabs>
          <w:tab w:val="left" w:pos="2578"/>
        </w:tabs>
        <w:jc w:val="left"/>
        <w:rPr>
          <w:rFonts w:hint="eastAsia"/>
        </w:rPr>
      </w:pPr>
      <w:r>
        <w:rPr>
          <w:rFonts w:hint="eastAsia"/>
        </w:rPr>
        <w:tab/>
      </w:r>
      <w:r>
        <w:rPr>
          <w:rFonts w:hint="eastAsia"/>
        </w:rPr>
        <w:t xml:space="preserve"> </w:t>
      </w:r>
    </w:p>
    <w:p>
      <w:pPr>
        <w:tabs>
          <w:tab w:val="left" w:pos="2578"/>
        </w:tabs>
        <w:jc w:val="left"/>
        <w:rPr>
          <w:rFonts w:hint="eastAsia"/>
        </w:rPr>
      </w:pPr>
    </w:p>
    <w:p>
      <w:pPr>
        <w:tabs>
          <w:tab w:val="left" w:pos="2578"/>
        </w:tabs>
        <w:jc w:val="left"/>
        <w:rPr>
          <w:rFonts w:hint="eastAsia"/>
        </w:rPr>
      </w:pPr>
    </w:p>
    <w:p>
      <w:pPr>
        <w:tabs>
          <w:tab w:val="left" w:pos="2578"/>
        </w:tabs>
        <w:jc w:val="left"/>
        <w:rPr>
          <w:rFonts w:hint="eastAsia"/>
        </w:rPr>
      </w:pPr>
    </w:p>
    <w:p>
      <w:pPr>
        <w:tabs>
          <w:tab w:val="left" w:pos="2578"/>
        </w:tabs>
        <w:jc w:val="left"/>
        <w:rPr>
          <w:rFonts w:hint="eastAsia"/>
        </w:rPr>
      </w:pPr>
    </w:p>
    <w:p>
      <w:pPr>
        <w:tabs>
          <w:tab w:val="left" w:pos="2578"/>
        </w:tabs>
        <w:jc w:val="left"/>
        <w:rPr>
          <w:rFonts w:hint="eastAsia"/>
        </w:rPr>
      </w:pPr>
    </w:p>
    <w:p>
      <w:pPr>
        <w:tabs>
          <w:tab w:val="left" w:pos="2578"/>
        </w:tabs>
        <w:jc w:val="left"/>
        <w:rPr>
          <w:rFonts w:hint="eastAsia"/>
        </w:rPr>
      </w:pPr>
    </w:p>
    <w:p>
      <w:pPr>
        <w:tabs>
          <w:tab w:val="left" w:pos="2578"/>
        </w:tabs>
        <w:jc w:val="left"/>
        <w:rPr>
          <w:rFonts w:hint="eastAsia" w:ascii="仿宋" w:hAnsi="仿宋" w:eastAsia="仿宋" w:cs="仿宋"/>
          <w:color w:val="000000"/>
          <w:kern w:val="0"/>
          <w:sz w:val="36"/>
          <w:szCs w:val="36"/>
        </w:rPr>
      </w:pPr>
    </w:p>
    <w:p>
      <w:pPr>
        <w:tabs>
          <w:tab w:val="left" w:pos="2578"/>
        </w:tabs>
        <w:jc w:val="left"/>
        <w:rPr>
          <w:rFonts w:hint="eastAsia" w:ascii="仿宋" w:hAnsi="仿宋" w:eastAsia="仿宋" w:cs="仿宋"/>
          <w:color w:val="000000"/>
          <w:kern w:val="0"/>
          <w:sz w:val="36"/>
          <w:szCs w:val="36"/>
        </w:rPr>
      </w:pPr>
    </w:p>
    <w:p>
      <w:pPr>
        <w:tabs>
          <w:tab w:val="left" w:pos="2578"/>
        </w:tabs>
        <w:ind w:firstLine="1680" w:firstLineChars="8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ZGJjYzg1NmQ3YmY1NjU0Yjg1MDQ2Y2FkNWIyZDEifQ=="/>
  </w:docVars>
  <w:rsids>
    <w:rsidRoot w:val="4B4B0990"/>
    <w:rsid w:val="0011629B"/>
    <w:rsid w:val="002A2CA3"/>
    <w:rsid w:val="00457760"/>
    <w:rsid w:val="00494E75"/>
    <w:rsid w:val="00555301"/>
    <w:rsid w:val="007170FB"/>
    <w:rsid w:val="00A64226"/>
    <w:rsid w:val="00B74F58"/>
    <w:rsid w:val="00C75B03"/>
    <w:rsid w:val="13EE5846"/>
    <w:rsid w:val="25CA05EF"/>
    <w:rsid w:val="278527EE"/>
    <w:rsid w:val="445A108E"/>
    <w:rsid w:val="4B4B0990"/>
    <w:rsid w:val="5A1E3C44"/>
    <w:rsid w:val="5E9C0418"/>
    <w:rsid w:val="5EEA61D6"/>
    <w:rsid w:val="69790883"/>
    <w:rsid w:val="6C956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qFormat/>
    <w:uiPriority w:val="0"/>
    <w:rPr>
      <w:b/>
    </w:rPr>
  </w:style>
  <w:style w:type="character" w:customStyle="1" w:styleId="9">
    <w:name w:val="页眉 Char"/>
    <w:basedOn w:val="7"/>
    <w:link w:val="4"/>
    <w:qFormat/>
    <w:uiPriority w:val="0"/>
    <w:rPr>
      <w:rFonts w:ascii="Calibri" w:hAnsi="Calibri"/>
      <w:kern w:val="2"/>
      <w:sz w:val="18"/>
      <w:szCs w:val="18"/>
    </w:rPr>
  </w:style>
  <w:style w:type="character" w:customStyle="1" w:styleId="10">
    <w:name w:val="页脚 Char"/>
    <w:basedOn w:val="7"/>
    <w:link w:val="3"/>
    <w:qFormat/>
    <w:uiPriority w:val="0"/>
    <w:rPr>
      <w:rFonts w:ascii="Calibri" w:hAnsi="Calibri"/>
      <w:kern w:val="2"/>
      <w:sz w:val="18"/>
      <w:szCs w:val="18"/>
    </w:rPr>
  </w:style>
  <w:style w:type="character" w:customStyle="1" w:styleId="11">
    <w:name w:val="批注框文本 Char"/>
    <w:basedOn w:val="7"/>
    <w:link w:val="2"/>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2572</Words>
  <Characters>2662</Characters>
  <Lines>23</Lines>
  <Paragraphs>6</Paragraphs>
  <TotalTime>6</TotalTime>
  <ScaleCrop>false</ScaleCrop>
  <LinksUpToDate>false</LinksUpToDate>
  <CharactersWithSpaces>2665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2023-01-06T03:19:00Z</dcterms:created>
  <dc:creator>Administrator</dc:creator>
  <cp:lastModifiedBy>七笙</cp:lastModifiedBy>
  <dcterms:modified xsi:type="dcterms:W3CDTF">2023-01-06T03:46:21Z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08CE7B7CB131452092464E024F001144</vt:lpwstr>
  </property>
</Properties>
</file>