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napToGrid w:val="0"/>
        <w:spacing w:line="240" w:lineRule="auto"/>
        <w:ind w:left="840" w:leftChars="0" w:firstLine="420" w:firstLineChars="0"/>
        <w:jc w:val="both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广州联通2022</w:t>
      </w:r>
      <w:r>
        <w:rPr>
          <w:rFonts w:hint="eastAsia" w:ascii="微软雅黑" w:hAnsi="微软雅黑" w:eastAsia="微软雅黑" w:cs="微软雅黑"/>
          <w:lang w:val="en-US" w:eastAsia="zh-CN"/>
        </w:rPr>
        <w:t>届</w:t>
      </w:r>
      <w:r>
        <w:rPr>
          <w:rFonts w:hint="eastAsia" w:ascii="微软雅黑" w:hAnsi="微软雅黑" w:eastAsia="微软雅黑" w:cs="微软雅黑"/>
        </w:rPr>
        <w:t>校园招聘简章</w:t>
      </w:r>
    </w:p>
    <w:p>
      <w:pPr>
        <w:pStyle w:val="6"/>
        <w:snapToGrid w:val="0"/>
        <w:spacing w:line="240" w:lineRule="auto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正青春，创未来</w:t>
      </w:r>
    </w:p>
    <w:p>
      <w:pPr>
        <w:pStyle w:val="5"/>
        <w:snapToGrid w:val="0"/>
        <w:spacing w:line="240" w:lineRule="auto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满怀热忱，让青春联通未来</w:t>
      </w:r>
    </w:p>
    <w:p>
      <w:pPr>
        <w:snapToGrid w:val="0"/>
        <w:spacing w:before="75" w:after="75" w:line="240" w:lineRule="auto"/>
        <w:ind w:left="0" w:right="0"/>
        <w:jc w:val="center"/>
        <w:rPr>
          <w:rFonts w:hint="eastAsia" w:ascii="微软雅黑" w:hAnsi="微软雅黑" w:eastAsia="微软雅黑" w:cs="微软雅黑"/>
          <w:color w:val="333333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spacing w:val="0"/>
          <w:sz w:val="28"/>
          <w:szCs w:val="28"/>
        </w:rPr>
        <w:t>中国联通广州市分公司2022</w:t>
      </w:r>
      <w:r>
        <w:rPr>
          <w:rFonts w:hint="eastAsia" w:ascii="微软雅黑" w:hAnsi="微软雅黑" w:eastAsia="微软雅黑" w:cs="微软雅黑"/>
          <w:b/>
          <w:bCs/>
          <w:color w:val="000000"/>
          <w:spacing w:val="0"/>
          <w:sz w:val="28"/>
          <w:szCs w:val="28"/>
          <w:lang w:val="en-US" w:eastAsia="zh-CN"/>
        </w:rPr>
        <w:t>届春招来袭</w:t>
      </w:r>
      <w:r>
        <w:rPr>
          <w:rFonts w:hint="eastAsia" w:ascii="微软雅黑" w:hAnsi="微软雅黑" w:eastAsia="微软雅黑" w:cs="微软雅黑"/>
          <w:b/>
          <w:bCs/>
          <w:color w:val="000000"/>
          <w:spacing w:val="0"/>
          <w:sz w:val="28"/>
          <w:szCs w:val="28"/>
        </w:rPr>
        <w:t>！</w:t>
      </w:r>
    </w:p>
    <w:p>
      <w:pPr>
        <w:snapToGrid w:val="0"/>
        <w:spacing w:before="75" w:after="75" w:line="240" w:lineRule="auto"/>
        <w:ind w:left="0" w:right="0" w:firstLine="0"/>
        <w:jc w:val="center"/>
        <w:rPr>
          <w:rFonts w:ascii="Helvetica Neue" w:hAnsi="Helvetica Neue" w:eastAsia="Helvetica Neue"/>
          <w:color w:val="000000"/>
          <w:spacing w:val="0"/>
          <w:sz w:val="28"/>
          <w:szCs w:val="28"/>
        </w:rPr>
      </w:pPr>
    </w:p>
    <w:p>
      <w:pPr>
        <w:pStyle w:val="2"/>
        <w:snapToGrid w:val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【公司简介】</w:t>
      </w:r>
    </w:p>
    <w:p>
      <w:pPr>
        <w:ind w:firstLine="480" w:firstLineChars="200"/>
        <w:jc w:val="left"/>
        <w:rPr>
          <w:rFonts w:hint="eastAsia" w:ascii="微软雅黑" w:hAnsi="微软雅黑" w:eastAsia="微软雅黑" w:cs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中国联合网络通信有限公司广州市分公司（简称“广州联通”）是中国联通在广州的分支机构，全面负责中国联通在广州地区的固话、手机用户等基础通信服务以及5G、大数据、云计算、物联网等创新业务拓展与运营，是中国联通最大的地市分公司。</w:t>
      </w:r>
    </w:p>
    <w:p>
      <w:pPr>
        <w:ind w:firstLine="480" w:firstLineChars="200"/>
        <w:jc w:val="left"/>
        <w:rPr>
          <w:rFonts w:hint="eastAsia" w:ascii="微软雅黑" w:hAnsi="微软雅黑" w:eastAsia="微软雅黑" w:cs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近年来，广州联通充分发挥在信息技术、产品创新等方面的优势，品牌影响力与日俱增，客户满意度持续提升，运营实力不断增强，是客户信赖的智慧生活创造者。基于通信技术、网络资源、网络覆盖和网络速度等处处领先的超卓网络，广州联通为890万移动网络用户和超85万宽带用户提供7×24小时全方位不间断通信服务，满足广州地区不同用户对通信服务的需求，累计服务超</w:t>
      </w:r>
      <w:r>
        <w:rPr>
          <w:rFonts w:hint="eastAsia" w:ascii="微软雅黑" w:hAnsi="微软雅黑" w:eastAsia="微软雅黑" w:cs="微软雅黑"/>
          <w:sz w:val="24"/>
          <w:szCs w:val="24"/>
        </w:rPr>
        <w:t>3万家政企客户</w:t>
      </w: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>
      <w:pPr>
        <w:ind w:firstLine="480" w:firstLineChars="200"/>
        <w:jc w:val="left"/>
        <w:rPr>
          <w:rFonts w:hint="eastAsia" w:ascii="微软雅黑" w:hAnsi="微软雅黑" w:eastAsia="微软雅黑" w:cs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根据国家“十四五”规划重点部署，广州联通贯彻落实工信部《5G应用“扬帆”行动计划（2021-2023）》，立足广州实际，全面推进5G应用规模化发展，赋能广州构建数字城市新格局。广州联通坚持网络与应用“双领先”策略，以网络驱动业务取得良好的共生发展，累积建设5G站点和5G使用用户规模全国领先。广州联通积极与各行业客户开展5G战略合作，不断拓宽5G应用场景、持续升级5G应用能力。</w:t>
      </w:r>
      <w:r>
        <w:rPr>
          <w:rFonts w:hint="eastAsia" w:ascii="微软雅黑" w:hAnsi="微软雅黑" w:eastAsia="微软雅黑" w:cs="微软雅黑"/>
          <w:sz w:val="24"/>
          <w:szCs w:val="24"/>
        </w:rPr>
        <w:t>共建</w:t>
      </w: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5G应用实验室共30个，业务范围覆盖自动驾驶、工业互联网、智慧城市等多个领域，并致力于推动实验室应用研发，结合5G网络、移动边缘计算、AR/VR、区块链、人工智能等特点为合作伙伴输出各个行业标准化解决方案，打造了系列标杆应用成果：依托联通大数据、人工智能、云计算等5G+应用技术，为各级政府及机构提供疫情人群监控平台、云名片、防疫小程序、防疫智慧信息等服务，助力精准防控;打造国内首条实现全线站点5G泛在千兆体验的地铁线路——广州地铁18号线；打造非遗直播、云游广州等多个5G超高清直播标杆项目赋能智慧新媒体发展；推动数字乡村平台在广州多个村镇实现推广应用，为乡村振兴提供“一站式”服务平台；与广州中院联合打造全国首个5G智慧法院，推动5G技术与法院多项业务融合，不断提升审判执行工作效率等等</w:t>
      </w:r>
    </w:p>
    <w:p>
      <w:pPr>
        <w:ind w:firstLine="480" w:firstLineChars="200"/>
        <w:jc w:val="left"/>
        <w:rPr>
          <w:rFonts w:hint="eastAsia" w:ascii="微软雅黑" w:hAnsi="微软雅黑" w:eastAsia="微软雅黑" w:cs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广州联通秉持“客户为本 团队共进 开放创新 追求卓越”的核心价值观，坚持“基础业务领域的创新运营商，创新业务领域的主导运营商”为发展新定位，实现企业高质量发展和数字化转型连续11年实现主营业务持续增长，连续9年收入和利润规模居于全国本地网第一，先后获得“全国文明单位”、“中央企业先进基层党组织”、“全国五一劳动奖状”、“全国通信行业用户满意企业”、“文明服务示范窗口”等荣誉称号，7年蝉联“中国地市电信运营商10佳”榜首。</w:t>
      </w:r>
    </w:p>
    <w:p>
      <w:pPr>
        <w:snapToGrid w:val="0"/>
        <w:spacing w:before="75" w:after="75" w:line="240" w:lineRule="auto"/>
        <w:ind w:left="0" w:right="0" w:firstLine="0"/>
        <w:jc w:val="left"/>
        <w:rPr>
          <w:rFonts w:hint="eastAsia" w:ascii="微软雅黑" w:hAnsi="微软雅黑" w:eastAsia="微软雅黑" w:cs="微软雅黑"/>
          <w:color w:val="000000"/>
          <w:spacing w:val="0"/>
          <w:sz w:val="24"/>
          <w:szCs w:val="24"/>
        </w:rPr>
      </w:pPr>
    </w:p>
    <w:p>
      <w:pPr>
        <w:pStyle w:val="2"/>
        <w:snapToGrid w:val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【招聘对象】</w:t>
      </w:r>
    </w:p>
    <w:p>
      <w:pPr>
        <w:snapToGrid w:val="0"/>
        <w:spacing w:before="75" w:after="75" w:line="240" w:lineRule="auto"/>
        <w:ind w:left="0" w:right="0" w:firstLine="0"/>
        <w:jc w:val="left"/>
        <w:rPr>
          <w:rFonts w:hint="eastAsia" w:ascii="微软雅黑" w:hAnsi="微软雅黑" w:eastAsia="微软雅黑" w:cs="微软雅黑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pacing w:val="0"/>
          <w:sz w:val="24"/>
          <w:szCs w:val="24"/>
        </w:rPr>
        <w:t>境内外高校2022</w:t>
      </w:r>
      <w:r>
        <w:rPr>
          <w:rFonts w:hint="eastAsia" w:ascii="微软雅黑" w:hAnsi="微软雅黑" w:eastAsia="微软雅黑" w:cs="微软雅黑"/>
          <w:color w:val="000000"/>
          <w:spacing w:val="0"/>
          <w:sz w:val="24"/>
          <w:szCs w:val="24"/>
          <w:lang w:val="en-US" w:eastAsia="zh-CN"/>
        </w:rPr>
        <w:t>届</w:t>
      </w:r>
      <w:r>
        <w:rPr>
          <w:rFonts w:hint="eastAsia" w:ascii="微软雅黑" w:hAnsi="微软雅黑" w:eastAsia="微软雅黑" w:cs="微软雅黑"/>
          <w:color w:val="000000"/>
          <w:spacing w:val="0"/>
          <w:sz w:val="24"/>
          <w:szCs w:val="24"/>
        </w:rPr>
        <w:t>普通高等院校本科及以上学历的应届毕业生；</w:t>
      </w:r>
    </w:p>
    <w:p>
      <w:pPr>
        <w:snapToGrid w:val="0"/>
        <w:spacing w:before="75" w:after="75" w:line="240" w:lineRule="auto"/>
        <w:ind w:left="0" w:right="0" w:firstLine="0"/>
        <w:jc w:val="left"/>
        <w:rPr>
          <w:rFonts w:hint="eastAsia" w:ascii="微软雅黑" w:hAnsi="微软雅黑" w:eastAsia="微软雅黑" w:cs="微软雅黑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pacing w:val="0"/>
          <w:sz w:val="24"/>
          <w:szCs w:val="24"/>
        </w:rPr>
        <w:t>海外高校应聘者需具备国家教育部认可的学历学位。</w:t>
      </w:r>
    </w:p>
    <w:p>
      <w:pPr>
        <w:snapToGrid w:val="0"/>
        <w:spacing w:before="75" w:after="75" w:line="240" w:lineRule="auto"/>
        <w:ind w:left="0" w:right="0" w:firstLine="0"/>
        <w:jc w:val="left"/>
        <w:rPr>
          <w:rFonts w:hint="eastAsia" w:ascii="微软雅黑" w:hAnsi="微软雅黑" w:eastAsia="微软雅黑" w:cs="微软雅黑"/>
          <w:color w:val="000000"/>
          <w:spacing w:val="0"/>
          <w:sz w:val="24"/>
          <w:szCs w:val="24"/>
        </w:rPr>
      </w:pPr>
    </w:p>
    <w:p>
      <w:pPr>
        <w:pStyle w:val="2"/>
        <w:snapToGrid w:val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【招聘职位】</w:t>
      </w:r>
    </w:p>
    <w:p>
      <w:pPr>
        <w:numPr>
          <w:ilvl w:val="0"/>
          <w:numId w:val="1"/>
        </w:numPr>
        <w:snapToGrid w:val="0"/>
        <w:spacing w:before="75" w:after="75" w:line="240" w:lineRule="auto"/>
        <w:ind w:right="0" w:hangingChars="160"/>
        <w:jc w:val="left"/>
        <w:rPr>
          <w:rFonts w:hint="eastAsia" w:ascii="微软雅黑" w:hAnsi="微软雅黑" w:eastAsia="微软雅黑" w:cs="微软雅黑"/>
          <w:b/>
          <w:bCs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spacing w:val="0"/>
          <w:sz w:val="28"/>
          <w:szCs w:val="28"/>
        </w:rPr>
        <w:t>IT研发类</w:t>
      </w:r>
    </w:p>
    <w:p>
      <w:pPr>
        <w:snapToGrid w:val="0"/>
        <w:spacing w:before="75" w:after="75" w:line="240" w:lineRule="auto"/>
        <w:ind w:leftChars="0" w:right="0"/>
        <w:jc w:val="left"/>
        <w:rPr>
          <w:rFonts w:hint="eastAsia" w:ascii="微软雅黑" w:hAnsi="微软雅黑" w:eastAsia="微软雅黑" w:cs="微软雅黑"/>
          <w:color w:val="333333"/>
          <w:sz w:val="22"/>
          <w:szCs w:val="22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spacing w:val="0"/>
          <w:sz w:val="28"/>
          <w:szCs w:val="28"/>
        </w:rPr>
        <w:t>软件开发工程师</w:t>
      </w:r>
    </w:p>
    <w:p>
      <w:pPr>
        <w:snapToGrid w:val="0"/>
        <w:spacing w:before="75" w:after="75" w:line="240" w:lineRule="auto"/>
        <w:ind w:left="0" w:right="0" w:firstLine="0"/>
        <w:jc w:val="left"/>
        <w:rPr>
          <w:rFonts w:hint="eastAsia" w:ascii="微软雅黑" w:hAnsi="微软雅黑" w:eastAsia="微软雅黑" w:cs="微软雅黑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pacing w:val="0"/>
          <w:sz w:val="24"/>
          <w:szCs w:val="24"/>
        </w:rPr>
        <w:t>（专业需求：大数据、物联网、云计算、互联网、计算机科学与技术、计算机技术、软件工程、网络工程、数理统计、数据挖掘等计算机类专业）</w:t>
      </w:r>
    </w:p>
    <w:p>
      <w:pPr>
        <w:numPr>
          <w:ilvl w:val="0"/>
          <w:numId w:val="1"/>
        </w:numPr>
        <w:snapToGrid w:val="0"/>
        <w:spacing w:before="75" w:after="75" w:line="240" w:lineRule="auto"/>
        <w:ind w:right="0" w:hangingChars="160"/>
        <w:jc w:val="left"/>
        <w:rPr>
          <w:rFonts w:hint="eastAsia" w:ascii="微软雅黑" w:hAnsi="微软雅黑" w:eastAsia="微软雅黑" w:cs="微软雅黑"/>
          <w:b/>
          <w:bCs/>
          <w:color w:val="000000"/>
          <w:spacing w:val="0"/>
          <w:sz w:val="30"/>
          <w:szCs w:val="30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spacing w:val="0"/>
          <w:sz w:val="30"/>
          <w:szCs w:val="30"/>
        </w:rPr>
        <w:t>通信技术类</w:t>
      </w:r>
    </w:p>
    <w:p>
      <w:pPr>
        <w:snapToGrid w:val="0"/>
        <w:spacing w:before="75" w:after="75" w:line="240" w:lineRule="auto"/>
        <w:ind w:leftChars="0" w:right="0"/>
        <w:jc w:val="left"/>
        <w:rPr>
          <w:rFonts w:hint="eastAsia" w:ascii="微软雅黑" w:hAnsi="微软雅黑" w:eastAsia="微软雅黑" w:cs="微软雅黑"/>
          <w:b/>
          <w:bCs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spacing w:val="0"/>
          <w:sz w:val="28"/>
          <w:szCs w:val="28"/>
        </w:rPr>
        <w:t>5G应用解决方案工程师/创新基地建维工程师/网络技术工程师</w:t>
      </w:r>
    </w:p>
    <w:p>
      <w:pPr>
        <w:snapToGrid w:val="0"/>
        <w:spacing w:before="0" w:after="0" w:line="240" w:lineRule="auto"/>
        <w:ind w:left="0" w:right="0"/>
        <w:jc w:val="both"/>
        <w:rPr>
          <w:rFonts w:hint="eastAsia" w:ascii="微软雅黑" w:hAnsi="微软雅黑" w:eastAsia="微软雅黑" w:cs="微软雅黑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pacing w:val="0"/>
          <w:sz w:val="24"/>
          <w:szCs w:val="24"/>
        </w:rPr>
        <w:t>（专业需求：电子通信类、电气与动力工程类、网络技术与信息处理</w:t>
      </w: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、</w:t>
      </w:r>
      <w:r>
        <w:rPr>
          <w:rFonts w:hint="eastAsia" w:ascii="微软雅黑" w:hAnsi="微软雅黑" w:eastAsia="微软雅黑" w:cs="微软雅黑"/>
          <w:color w:val="000000"/>
          <w:spacing w:val="0"/>
          <w:sz w:val="24"/>
          <w:szCs w:val="24"/>
        </w:rPr>
        <w:t>信息安全、人工智能、物联网、大数据等技术相关专业）</w:t>
      </w:r>
    </w:p>
    <w:p>
      <w:pPr>
        <w:numPr>
          <w:ilvl w:val="0"/>
          <w:numId w:val="1"/>
        </w:numPr>
        <w:snapToGrid w:val="0"/>
        <w:spacing w:before="75" w:after="75" w:line="240" w:lineRule="auto"/>
        <w:ind w:right="0" w:hangingChars="160"/>
        <w:jc w:val="left"/>
        <w:rPr>
          <w:rFonts w:hint="eastAsia" w:ascii="微软雅黑" w:hAnsi="微软雅黑" w:eastAsia="微软雅黑" w:cs="微软雅黑"/>
          <w:b/>
          <w:bCs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spacing w:val="0"/>
          <w:sz w:val="28"/>
          <w:szCs w:val="28"/>
        </w:rPr>
        <w:t>数据运营类</w:t>
      </w:r>
    </w:p>
    <w:p>
      <w:pPr>
        <w:snapToGrid w:val="0"/>
        <w:spacing w:before="75" w:after="75" w:line="240" w:lineRule="auto"/>
        <w:ind w:left="0" w:right="0"/>
        <w:jc w:val="left"/>
        <w:rPr>
          <w:rFonts w:hint="eastAsia" w:ascii="微软雅黑" w:hAnsi="微软雅黑" w:eastAsia="微软雅黑" w:cs="微软雅黑"/>
          <w:b/>
          <w:bCs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spacing w:val="0"/>
          <w:sz w:val="28"/>
          <w:szCs w:val="28"/>
        </w:rPr>
        <w:t>互联网运营经理/经营分析管理师</w:t>
      </w:r>
    </w:p>
    <w:p>
      <w:pPr>
        <w:snapToGrid w:val="0"/>
        <w:spacing w:before="75" w:after="75" w:line="240" w:lineRule="auto"/>
        <w:ind w:left="0" w:right="0" w:firstLine="0"/>
        <w:jc w:val="left"/>
        <w:rPr>
          <w:rFonts w:hint="eastAsia" w:ascii="微软雅黑" w:hAnsi="微软雅黑" w:eastAsia="微软雅黑" w:cs="微软雅黑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pacing w:val="0"/>
          <w:sz w:val="24"/>
          <w:szCs w:val="24"/>
        </w:rPr>
        <w:t>（专业需求：市场营销、电子商务、经济类、广告与新媒体类、设计类、计算机与电子通信类等专业）</w:t>
      </w:r>
    </w:p>
    <w:p>
      <w:pPr>
        <w:numPr>
          <w:ilvl w:val="0"/>
          <w:numId w:val="1"/>
        </w:numPr>
        <w:snapToGrid w:val="0"/>
        <w:spacing w:before="75" w:after="75" w:line="240" w:lineRule="auto"/>
        <w:ind w:right="0" w:hangingChars="160"/>
        <w:jc w:val="left"/>
        <w:rPr>
          <w:rFonts w:hint="eastAsia" w:ascii="微软雅黑" w:hAnsi="微软雅黑" w:eastAsia="微软雅黑" w:cs="微软雅黑"/>
          <w:b/>
          <w:bCs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spacing w:val="0"/>
          <w:sz w:val="28"/>
          <w:szCs w:val="28"/>
        </w:rPr>
        <w:t>创新业务类</w:t>
      </w:r>
    </w:p>
    <w:p>
      <w:pPr>
        <w:snapToGrid w:val="0"/>
        <w:spacing w:before="75" w:after="75" w:line="240" w:lineRule="auto"/>
        <w:ind w:leftChars="0" w:right="0"/>
        <w:jc w:val="left"/>
        <w:rPr>
          <w:rFonts w:hint="eastAsia" w:ascii="微软雅黑" w:hAnsi="微软雅黑" w:eastAsia="微软雅黑" w:cs="微软雅黑"/>
          <w:color w:val="333333"/>
          <w:sz w:val="22"/>
          <w:szCs w:val="22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spacing w:val="0"/>
          <w:sz w:val="28"/>
          <w:szCs w:val="28"/>
        </w:rPr>
        <w:t>行业产品经理/行业客户经理/行业技术支撑</w:t>
      </w:r>
    </w:p>
    <w:p>
      <w:pPr>
        <w:snapToGrid w:val="0"/>
        <w:spacing w:before="75" w:after="75" w:line="240" w:lineRule="auto"/>
        <w:ind w:left="0" w:right="0" w:firstLine="0"/>
        <w:jc w:val="left"/>
        <w:rPr>
          <w:rFonts w:hint="eastAsia" w:ascii="微软雅黑" w:hAnsi="微软雅黑" w:eastAsia="微软雅黑" w:cs="微软雅黑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pacing w:val="0"/>
          <w:sz w:val="24"/>
          <w:szCs w:val="24"/>
        </w:rPr>
        <w:t>（专业需求：计算机与电子通信类</w:t>
      </w:r>
      <w:r>
        <w:rPr>
          <w:rFonts w:hint="eastAsia" w:ascii="微软雅黑" w:hAnsi="微软雅黑" w:eastAsia="微软雅黑" w:cs="微软雅黑"/>
          <w:color w:val="000000"/>
          <w:spacing w:val="0"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color w:val="000000"/>
          <w:spacing w:val="0"/>
          <w:sz w:val="24"/>
          <w:szCs w:val="24"/>
        </w:rPr>
        <w:t>市场营销、电子商务、经济类、广告与新媒体类、设计类等专业）</w:t>
      </w:r>
    </w:p>
    <w:p>
      <w:pPr>
        <w:numPr>
          <w:ilvl w:val="0"/>
          <w:numId w:val="1"/>
        </w:numPr>
        <w:snapToGrid w:val="0"/>
        <w:spacing w:before="75" w:after="75" w:line="240" w:lineRule="auto"/>
        <w:ind w:right="0" w:hangingChars="160"/>
        <w:jc w:val="left"/>
        <w:rPr>
          <w:rFonts w:hint="eastAsia" w:ascii="微软雅黑" w:hAnsi="微软雅黑" w:eastAsia="微软雅黑" w:cs="微软雅黑"/>
          <w:b/>
          <w:bCs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spacing w:val="0"/>
          <w:sz w:val="28"/>
          <w:szCs w:val="28"/>
        </w:rPr>
        <w:t>职能支撑类</w:t>
      </w:r>
    </w:p>
    <w:p>
      <w:pPr>
        <w:snapToGrid w:val="0"/>
        <w:spacing w:before="75" w:after="75" w:line="240" w:lineRule="auto"/>
        <w:ind w:leftChars="0" w:right="0"/>
        <w:jc w:val="left"/>
        <w:rPr>
          <w:rFonts w:hint="eastAsia" w:ascii="微软雅黑" w:hAnsi="微软雅黑" w:eastAsia="微软雅黑" w:cs="微软雅黑"/>
          <w:color w:val="333333"/>
          <w:sz w:val="22"/>
          <w:szCs w:val="22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spacing w:val="0"/>
          <w:sz w:val="28"/>
          <w:szCs w:val="28"/>
        </w:rPr>
        <w:t>党建综合/人力/法务/财务；</w:t>
      </w:r>
    </w:p>
    <w:p>
      <w:pPr>
        <w:snapToGrid w:val="0"/>
        <w:spacing w:before="75" w:after="75" w:line="240" w:lineRule="auto"/>
        <w:ind w:left="0" w:right="0" w:firstLine="0"/>
        <w:jc w:val="left"/>
        <w:rPr>
          <w:rFonts w:hint="eastAsia" w:ascii="微软雅黑" w:hAnsi="微软雅黑" w:eastAsia="微软雅黑" w:cs="微软雅黑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pacing w:val="0"/>
          <w:sz w:val="24"/>
          <w:szCs w:val="24"/>
        </w:rPr>
        <w:t>（专业需求：人力资源、财会类、审计、法律、哲学与思政等专业）</w:t>
      </w:r>
    </w:p>
    <w:p>
      <w:pPr>
        <w:snapToGrid w:val="0"/>
        <w:spacing w:before="75" w:after="75" w:line="240" w:lineRule="auto"/>
        <w:ind w:left="0" w:right="0" w:firstLine="0"/>
        <w:jc w:val="left"/>
        <w:rPr>
          <w:rFonts w:hint="eastAsia" w:ascii="微软雅黑" w:hAnsi="微软雅黑" w:eastAsia="微软雅黑" w:cs="微软雅黑"/>
          <w:color w:val="000000"/>
          <w:spacing w:val="0"/>
          <w:sz w:val="24"/>
          <w:szCs w:val="24"/>
        </w:rPr>
      </w:pPr>
    </w:p>
    <w:p>
      <w:pPr>
        <w:pStyle w:val="2"/>
        <w:snapToGrid w:val="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color w:val="000000"/>
          <w:spacing w:val="0"/>
          <w:sz w:val="28"/>
          <w:szCs w:val="28"/>
        </w:rPr>
        <w:t> </w:t>
      </w:r>
      <w:r>
        <w:rPr>
          <w:rFonts w:hint="eastAsia" w:ascii="微软雅黑" w:hAnsi="微软雅黑" w:eastAsia="微软雅黑" w:cs="微软雅黑"/>
        </w:rPr>
        <w:t>【招聘流程】</w:t>
      </w:r>
    </w:p>
    <w:p>
      <w:pPr>
        <w:snapToGrid w:val="0"/>
        <w:spacing w:before="75" w:after="75" w:line="240" w:lineRule="auto"/>
        <w:ind w:left="0" w:right="0" w:firstLine="0"/>
        <w:jc w:val="left"/>
        <w:rPr>
          <w:rFonts w:hint="eastAsia" w:ascii="微软雅黑" w:hAnsi="微软雅黑" w:eastAsia="微软雅黑" w:cs="微软雅黑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pacing w:val="0"/>
          <w:sz w:val="24"/>
          <w:szCs w:val="24"/>
        </w:rPr>
        <w:t>简历筛选 — 专业面试 — 综合面试 — 发放offer</w:t>
      </w:r>
    </w:p>
    <w:p>
      <w:pPr>
        <w:snapToGrid w:val="0"/>
        <w:spacing w:before="75" w:after="75" w:line="240" w:lineRule="auto"/>
        <w:ind w:left="0" w:right="0" w:firstLine="0"/>
        <w:jc w:val="left"/>
        <w:rPr>
          <w:rFonts w:hint="eastAsia" w:ascii="微软雅黑" w:hAnsi="微软雅黑" w:eastAsia="微软雅黑" w:cs="微软雅黑"/>
          <w:color w:val="000000"/>
          <w:spacing w:val="0"/>
          <w:sz w:val="24"/>
          <w:szCs w:val="24"/>
        </w:rPr>
      </w:pPr>
      <w:bookmarkStart w:id="0" w:name="_GoBack"/>
      <w:bookmarkEnd w:id="0"/>
    </w:p>
    <w:p>
      <w:pPr>
        <w:pStyle w:val="2"/>
        <w:snapToGrid w:val="0"/>
        <w:spacing w:line="240" w:lineRule="auto"/>
        <w:jc w:val="left"/>
        <w:rPr>
          <w:rFonts w:hint="default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</w:rPr>
        <w:t>【网申方式】</w:t>
      </w:r>
      <w:r>
        <w:rPr>
          <w:rFonts w:hint="eastAsia" w:ascii="微软雅黑" w:hAnsi="微软雅黑" w:eastAsia="微软雅黑" w:cs="微软雅黑"/>
        </w:rPr>
        <w:br w:type="textWrapping"/>
      </w:r>
      <w:r>
        <w:rPr>
          <w:rFonts w:hint="eastAsia" w:ascii="微软雅黑" w:hAnsi="微软雅黑" w:eastAsia="微软雅黑" w:cs="微软雅黑"/>
          <w:lang w:val="en-US" w:eastAsia="zh-CN"/>
        </w:rPr>
        <w:t>名额有限，先到先得，速戳网申！</w:t>
      </w:r>
      <w:r>
        <w:rPr>
          <w:rFonts w:hint="eastAsia" w:ascii="微软雅黑" w:hAnsi="微软雅黑" w:eastAsia="微软雅黑" w:cs="微软雅黑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方式一：扫描下方二维码</w:t>
      </w:r>
    </w:p>
    <w:p>
      <w:pPr>
        <w:snapToGrid w:val="0"/>
        <w:spacing w:before="75" w:after="75" w:line="240" w:lineRule="auto"/>
        <w:ind w:left="0" w:right="0" w:firstLine="0"/>
        <w:jc w:val="left"/>
        <w:rPr>
          <w:rFonts w:hint="default" w:ascii="微软雅黑" w:hAnsi="微软雅黑" w:eastAsia="微软雅黑" w:cs="微软雅黑"/>
          <w:color w:val="333333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color w:val="333333"/>
          <w:sz w:val="22"/>
          <w:szCs w:val="22"/>
          <w:lang w:eastAsia="zh-CN"/>
        </w:rPr>
        <w:drawing>
          <wp:inline distT="0" distB="0" distL="114300" distR="114300">
            <wp:extent cx="1181100" cy="1181100"/>
            <wp:effectExtent l="0" t="0" r="7620" b="7620"/>
            <wp:docPr id="1" name="图片 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333333"/>
          <w:sz w:val="22"/>
          <w:szCs w:val="22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color w:val="333333"/>
          <w:sz w:val="22"/>
          <w:szCs w:val="22"/>
          <w:lang w:val="en-US" w:eastAsia="zh-CN"/>
        </w:rPr>
        <w:t>方式二：关注“广州联通招聘”公众号，选择校园招聘投递简历</w:t>
      </w:r>
      <w:r>
        <w:rPr>
          <w:rFonts w:hint="eastAsia" w:ascii="微软雅黑" w:hAnsi="微软雅黑" w:eastAsia="微软雅黑" w:cs="微软雅黑"/>
          <w:color w:val="333333"/>
          <w:sz w:val="22"/>
          <w:szCs w:val="22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color w:val="333333"/>
          <w:sz w:val="22"/>
          <w:szCs w:val="22"/>
          <w:lang w:val="en-US" w:eastAsia="zh-CN"/>
        </w:rPr>
        <w:t xml:space="preserve">方式三：点击网申链接 </w:t>
      </w:r>
      <w:r>
        <w:rPr>
          <w:rFonts w:hint="eastAsia" w:ascii="微软雅黑" w:hAnsi="微软雅黑" w:eastAsia="微软雅黑" w:cs="微软雅黑"/>
          <w:color w:val="333333"/>
          <w:sz w:val="22"/>
          <w:szCs w:val="22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color w:val="333333"/>
          <w:sz w:val="22"/>
          <w:szCs w:val="22"/>
          <w:lang w:val="en-US" w:eastAsia="zh-CN"/>
        </w:rPr>
        <w:instrText xml:space="preserve"> HYPERLINK "http://campus.51job.com/gzlt2022" </w:instrText>
      </w:r>
      <w:r>
        <w:rPr>
          <w:rFonts w:hint="eastAsia" w:ascii="微软雅黑" w:hAnsi="微软雅黑" w:eastAsia="微软雅黑" w:cs="微软雅黑"/>
          <w:color w:val="333333"/>
          <w:sz w:val="22"/>
          <w:szCs w:val="22"/>
          <w:lang w:val="en-US" w:eastAsia="zh-CN"/>
        </w:rPr>
        <w:fldChar w:fldCharType="separate"/>
      </w:r>
      <w:r>
        <w:rPr>
          <w:rStyle w:val="10"/>
          <w:rFonts w:hint="eastAsia" w:ascii="微软雅黑" w:hAnsi="微软雅黑" w:eastAsia="微软雅黑" w:cs="微软雅黑"/>
          <w:color w:val="333333"/>
          <w:sz w:val="22"/>
          <w:szCs w:val="22"/>
          <w:lang w:val="en-US" w:eastAsia="zh-CN"/>
        </w:rPr>
        <w:t>http://campus.51job.com/gzlt2022</w:t>
      </w:r>
      <w:r>
        <w:rPr>
          <w:rStyle w:val="10"/>
          <w:rFonts w:hint="eastAsia" w:ascii="微软雅黑" w:hAnsi="微软雅黑" w:eastAsia="微软雅黑" w:cs="微软雅黑"/>
          <w:color w:val="333333"/>
          <w:sz w:val="22"/>
          <w:szCs w:val="22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color w:val="333333"/>
          <w:sz w:val="22"/>
          <w:szCs w:val="22"/>
          <w:lang w:val="en-US" w:eastAsia="zh-CN"/>
        </w:rPr>
        <w:fldChar w:fldCharType="end"/>
      </w:r>
    </w:p>
    <w:p>
      <w:pPr>
        <w:snapToGrid w:val="0"/>
        <w:spacing w:before="60" w:after="60" w:line="312" w:lineRule="auto"/>
        <w:jc w:val="left"/>
        <w:rPr>
          <w:rFonts w:hint="default" w:ascii="微软雅黑" w:hAnsi="微软雅黑" w:eastAsia="微软雅黑"/>
          <w:color w:val="333333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/>
          <w:color w:val="333333"/>
          <w:sz w:val="22"/>
          <w:szCs w:val="22"/>
          <w:lang w:val="en-US" w:eastAsia="zh-CN"/>
        </w:rPr>
        <w:t>更多招聘行程及资讯请关注“广州联通招聘”公众号！</w:t>
      </w:r>
    </w:p>
    <w:sectPr>
      <w:pgSz w:w="11906" w:h="16838"/>
      <w:pgMar w:top="1361" w:right="1417" w:bottom="1361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420" w:hanging="420"/>
      </w:pPr>
      <w:rPr>
        <w:bCs/>
      </w:rPr>
    </w:lvl>
    <w:lvl w:ilvl="1" w:tentative="0">
      <w:start w:val="1"/>
      <w:numFmt w:val="lowerLetter"/>
      <w:lvlText w:val="%2."/>
      <w:lvlJc w:val="left"/>
      <w:pPr>
        <w:ind w:left="840" w:hanging="420"/>
      </w:pPr>
      <w:rPr>
        <w:bCs/>
      </w:rPr>
    </w:lvl>
    <w:lvl w:ilvl="2" w:tentative="0">
      <w:start w:val="1"/>
      <w:numFmt w:val="lowerRoman"/>
      <w:lvlText w:val="%3."/>
      <w:lvlJc w:val="left"/>
      <w:pPr>
        <w:ind w:left="1260" w:hanging="420"/>
      </w:pPr>
      <w:rPr>
        <w:bCs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bCs/>
      </w:rPr>
    </w:lvl>
    <w:lvl w:ilvl="4" w:tentative="0">
      <w:start w:val="1"/>
      <w:numFmt w:val="lowerLetter"/>
      <w:lvlText w:val="%5."/>
      <w:lvlJc w:val="left"/>
      <w:pPr>
        <w:ind w:left="2100" w:hanging="420"/>
      </w:pPr>
      <w:rPr>
        <w:bCs/>
      </w:rPr>
    </w:lvl>
    <w:lvl w:ilvl="5" w:tentative="0">
      <w:start w:val="1"/>
      <w:numFmt w:val="lowerRoman"/>
      <w:lvlText w:val="%6."/>
      <w:lvlJc w:val="left"/>
      <w:pPr>
        <w:ind w:left="2520" w:hanging="420"/>
      </w:pPr>
      <w:rPr>
        <w:bCs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bCs/>
      </w:rPr>
    </w:lvl>
    <w:lvl w:ilvl="7" w:tentative="0">
      <w:start w:val="1"/>
      <w:numFmt w:val="lowerLetter"/>
      <w:lvlText w:val="%8."/>
      <w:lvlJc w:val="left"/>
      <w:pPr>
        <w:ind w:left="3360" w:hanging="420"/>
      </w:pPr>
      <w:rPr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C1A"/>
    <w:rsid w:val="000C51B7"/>
    <w:rsid w:val="00216EB9"/>
    <w:rsid w:val="0059531B"/>
    <w:rsid w:val="00616505"/>
    <w:rsid w:val="0062213C"/>
    <w:rsid w:val="00633F40"/>
    <w:rsid w:val="006549AD"/>
    <w:rsid w:val="00684D9C"/>
    <w:rsid w:val="00A60633"/>
    <w:rsid w:val="00BA0C1A"/>
    <w:rsid w:val="00C061CB"/>
    <w:rsid w:val="00C604EC"/>
    <w:rsid w:val="00E26251"/>
    <w:rsid w:val="00EA1EE8"/>
    <w:rsid w:val="00F53662"/>
    <w:rsid w:val="012134F3"/>
    <w:rsid w:val="067749AE"/>
    <w:rsid w:val="083D07F0"/>
    <w:rsid w:val="0ED274AF"/>
    <w:rsid w:val="105E3B74"/>
    <w:rsid w:val="12B64C74"/>
    <w:rsid w:val="1BDA45C2"/>
    <w:rsid w:val="1C2C4424"/>
    <w:rsid w:val="1CD54CE6"/>
    <w:rsid w:val="1DEC38DC"/>
    <w:rsid w:val="2F012B3F"/>
    <w:rsid w:val="30456175"/>
    <w:rsid w:val="36772279"/>
    <w:rsid w:val="434067C1"/>
    <w:rsid w:val="568D20C3"/>
    <w:rsid w:val="689A77FD"/>
    <w:rsid w:val="6EAF13B0"/>
    <w:rsid w:val="71061E72"/>
    <w:rsid w:val="714F7363"/>
    <w:rsid w:val="7A3B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0" w:after="0" w:line="408" w:lineRule="auto"/>
      <w:jc w:val="left"/>
      <w:outlineLvl w:val="1"/>
    </w:pPr>
    <w:rPr>
      <w:rFonts w:asciiTheme="majorHAnsi" w:hAnsiTheme="majorHAnsi" w:eastAsiaTheme="majorEastAsia" w:cstheme="majorBidi"/>
      <w:b/>
      <w:bCs/>
      <w:color w:val="1A1A1A"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Subtitle"/>
    <w:basedOn w:val="1"/>
    <w:next w:val="1"/>
    <w:qFormat/>
    <w:uiPriority w:val="11"/>
    <w:pPr>
      <w:spacing w:before="0" w:after="0" w:line="408" w:lineRule="auto"/>
      <w:jc w:val="center"/>
      <w:outlineLvl w:val="1"/>
    </w:pPr>
    <w:rPr>
      <w:b/>
      <w:bCs/>
      <w:color w:val="5C5C5C"/>
      <w:kern w:val="28"/>
      <w:sz w:val="36"/>
      <w:szCs w:val="32"/>
    </w:rPr>
  </w:style>
  <w:style w:type="paragraph" w:styleId="6">
    <w:name w:val="Title"/>
    <w:basedOn w:val="1"/>
    <w:next w:val="1"/>
    <w:qFormat/>
    <w:uiPriority w:val="10"/>
    <w:pPr>
      <w:spacing w:before="0" w:after="0" w:line="480" w:lineRule="auto"/>
      <w:jc w:val="center"/>
      <w:outlineLvl w:val="0"/>
    </w:pPr>
    <w:rPr>
      <w:rFonts w:asciiTheme="majorHAnsi" w:hAnsiTheme="majorHAnsi" w:eastAsiaTheme="majorEastAsia" w:cstheme="majorBidi"/>
      <w:b/>
      <w:bCs/>
      <w:color w:val="auto"/>
      <w:sz w:val="48"/>
      <w:szCs w:val="32"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FollowedHyperlink"/>
    <w:basedOn w:val="9"/>
    <w:semiHidden/>
    <w:unhideWhenUsed/>
    <w:uiPriority w:val="99"/>
    <w:rPr>
      <w:color w:val="800080"/>
      <w:u w:val="single"/>
    </w:rPr>
  </w:style>
  <w:style w:type="character" w:styleId="11">
    <w:name w:val="Hyperlink"/>
    <w:basedOn w:val="9"/>
    <w:semiHidden/>
    <w:unhideWhenUsed/>
    <w:uiPriority w:val="99"/>
    <w:rPr>
      <w:color w:val="0000FF"/>
      <w:u w:val="single"/>
    </w:rPr>
  </w:style>
  <w:style w:type="character" w:customStyle="1" w:styleId="12">
    <w:name w:val="页眉 字符"/>
    <w:basedOn w:val="9"/>
    <w:link w:val="4"/>
    <w:semiHidden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3"/>
    <w:semiHidden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19BC990-40FD-42B6-B8DA-69B41A76D2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18</Words>
  <Characters>106</Characters>
  <Lines>1</Lines>
  <Paragraphs>1</Paragraphs>
  <TotalTime>170</TotalTime>
  <ScaleCrop>false</ScaleCrop>
  <LinksUpToDate>false</LinksUpToDate>
  <CharactersWithSpaces>123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2017-01-10T09:10:00Z</dcterms:created>
  <dc:creator>Tencent</dc:creator>
  <cp:lastModifiedBy>qzuser</cp:lastModifiedBy>
  <dcterms:modified xsi:type="dcterms:W3CDTF">2022-02-09T08:07:19Z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3503306088394DEDB67C6A5C6EB2335E</vt:lpwstr>
  </property>
</Properties>
</file>