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hint="eastAsia" w:ascii="Times New Roman" w:hAnsi="Times New Roman" w:cs="Times New Roman"/>
          <w:b/>
          <w:sz w:val="36"/>
          <w:szCs w:val="32"/>
        </w:rPr>
        <w:t>容诚</w:t>
      </w:r>
      <w:r>
        <w:rPr>
          <w:rFonts w:ascii="Times New Roman" w:hAnsi="Times New Roman" w:cs="Times New Roman"/>
          <w:b/>
          <w:sz w:val="36"/>
          <w:szCs w:val="32"/>
        </w:rPr>
        <w:t>会计师事务所（特殊普通合伙）山东分所</w:t>
      </w:r>
    </w:p>
    <w:p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招聘简章</w:t>
      </w:r>
    </w:p>
    <w:p>
      <w:pPr>
        <w:snapToGrid w:val="0"/>
        <w:spacing w:line="360" w:lineRule="auto"/>
        <w:ind w:firstLine="482" w:firstLineChars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一、企业简介</w:t>
      </w:r>
    </w:p>
    <w:p>
      <w:pPr>
        <w:snapToGrid w:val="0"/>
        <w:spacing w:before="156" w:beforeLines="50" w:after="156" w:afterLines="50" w:line="360" w:lineRule="auto"/>
        <w:ind w:firstLine="573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容诚会计师事务所（特殊普通合伙）（原名华普天健会计师事务所，以下简称“容诚”或“本所”）系一家成立逾30年的专业化、制度化、国际化的大型会计师事务所，具有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证券期货相关业务资格、金融相关审计业务资格、特大型国有企业审计资格、军工涉密业务咨询服务资格</w:t>
      </w:r>
      <w:r>
        <w:rPr>
          <w:rFonts w:hint="eastAsia" w:ascii="宋体" w:hAnsi="宋体" w:eastAsia="宋体" w:cs="Times New Roman"/>
          <w:bCs/>
          <w:sz w:val="24"/>
          <w:szCs w:val="24"/>
        </w:rPr>
        <w:t>等，是全球第六大会计网络平台R</w:t>
      </w:r>
      <w:r>
        <w:rPr>
          <w:rFonts w:ascii="宋体" w:hAnsi="宋体" w:eastAsia="宋体" w:cs="Times New Roman"/>
          <w:bCs/>
          <w:sz w:val="24"/>
          <w:szCs w:val="24"/>
        </w:rPr>
        <w:t>SM</w:t>
      </w:r>
      <w:r>
        <w:rPr>
          <w:rFonts w:hint="eastAsia" w:ascii="宋体" w:hAnsi="宋体" w:eastAsia="宋体" w:cs="Times New Roman"/>
          <w:bCs/>
          <w:sz w:val="24"/>
          <w:szCs w:val="24"/>
        </w:rPr>
        <w:t>的国际网络平台成员所，业务涉及股票发行与上市、公司改制、企业重组、资本运作、财务咨询、管理咨询、税务咨询等领域。本所执行高度的一体化管理。</w:t>
      </w:r>
    </w:p>
    <w:p>
      <w:pPr>
        <w:snapToGrid w:val="0"/>
        <w:spacing w:before="156" w:beforeLines="50" w:after="156" w:afterLines="50" w:line="360" w:lineRule="auto"/>
        <w:ind w:firstLine="573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2020年，容诚实现业务收入</w:t>
      </w:r>
      <w:r>
        <w:rPr>
          <w:rFonts w:ascii="宋体" w:hAnsi="宋体" w:eastAsia="宋体" w:cs="Times New Roman"/>
          <w:bCs/>
          <w:sz w:val="24"/>
          <w:szCs w:val="24"/>
        </w:rPr>
        <w:t>逾</w:t>
      </w:r>
      <w:r>
        <w:rPr>
          <w:rFonts w:hint="eastAsia" w:ascii="宋体" w:hAnsi="宋体" w:eastAsia="宋体" w:cs="Times New Roman"/>
          <w:bCs/>
          <w:sz w:val="24"/>
          <w:szCs w:val="24"/>
        </w:rPr>
        <w:t>20亿元，为</w:t>
      </w:r>
      <w:r>
        <w:rPr>
          <w:rFonts w:ascii="宋体" w:hAnsi="宋体" w:eastAsia="宋体" w:cs="Times New Roman"/>
          <w:bCs/>
          <w:sz w:val="24"/>
          <w:szCs w:val="24"/>
        </w:rPr>
        <w:t>国务院国有资产监督管理委员会审计监督项目会计师事务所</w:t>
      </w:r>
      <w:r>
        <w:rPr>
          <w:rFonts w:hint="eastAsia" w:ascii="宋体" w:hAnsi="宋体" w:eastAsia="宋体" w:cs="Times New Roman"/>
          <w:bCs/>
          <w:sz w:val="24"/>
          <w:szCs w:val="24"/>
        </w:rPr>
        <w:t>。容诚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2</w:t>
      </w:r>
      <w:r>
        <w:rPr>
          <w:rFonts w:ascii="宋体" w:hAnsi="宋体" w:eastAsia="宋体" w:cs="Times New Roman"/>
          <w:b/>
          <w:bCs/>
          <w:sz w:val="24"/>
          <w:szCs w:val="24"/>
        </w:rPr>
        <w:t>019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年度IPO审计业务量位列全国第三位。</w:t>
      </w:r>
    </w:p>
    <w:p>
      <w:pPr>
        <w:snapToGrid w:val="0"/>
        <w:spacing w:before="156" w:beforeLines="50" w:after="156" w:afterLines="50" w:line="360" w:lineRule="auto"/>
        <w:ind w:firstLine="573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容诚总部设在北京，设有安徽分所、辽宁分所、上海分所、山东分所、芜湖分所、四川分所、苏州分所、浙江分所、深圳分所、厦门分所、广西分所、无锡分所、南京分所、福州分所、广州分所共十五家分所。现有员工4000余人，其中注册会计师近10</w:t>
      </w:r>
      <w:r>
        <w:rPr>
          <w:rFonts w:ascii="宋体" w:hAnsi="宋体" w:eastAsia="宋体" w:cs="Times New Roman"/>
          <w:bCs/>
          <w:sz w:val="24"/>
          <w:szCs w:val="24"/>
        </w:rPr>
        <w:t>00</w:t>
      </w:r>
      <w:r>
        <w:rPr>
          <w:rFonts w:hint="eastAsia" w:ascii="宋体" w:hAnsi="宋体" w:eastAsia="宋体" w:cs="Times New Roman"/>
          <w:bCs/>
          <w:sz w:val="24"/>
          <w:szCs w:val="24"/>
        </w:rPr>
        <w:t>人，全国注册会计师行业领军人才20余人，省级行业领军人才50余人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，并有多人担任财政部、证监会、中国注册会计师协会等机构的专家委员。容诚</w:t>
      </w:r>
      <w:r>
        <w:rPr>
          <w:rFonts w:hint="eastAsia" w:ascii="宋体" w:hAnsi="宋体" w:eastAsia="宋体" w:cs="Times New Roman"/>
          <w:b/>
          <w:sz w:val="24"/>
          <w:szCs w:val="24"/>
        </w:rPr>
        <w:t>先后共为境内2</w:t>
      </w:r>
      <w:r>
        <w:rPr>
          <w:rFonts w:ascii="宋体" w:hAnsi="宋体" w:eastAsia="宋体" w:cs="Times New Roman"/>
          <w:b/>
          <w:sz w:val="24"/>
          <w:szCs w:val="24"/>
        </w:rPr>
        <w:t>00</w:t>
      </w:r>
      <w:r>
        <w:rPr>
          <w:rFonts w:hint="eastAsia" w:ascii="宋体" w:hAnsi="宋体" w:eastAsia="宋体" w:cs="Times New Roman"/>
          <w:b/>
          <w:sz w:val="24"/>
          <w:szCs w:val="24"/>
        </w:rPr>
        <w:t>余家A股上市公司、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300余家拟上市公司、</w:t>
      </w:r>
      <w:r>
        <w:rPr>
          <w:rFonts w:ascii="宋体" w:hAnsi="宋体" w:eastAsia="宋体" w:cs="Times New Roman"/>
          <w:b/>
          <w:sz w:val="24"/>
          <w:szCs w:val="24"/>
        </w:rPr>
        <w:t>2</w:t>
      </w:r>
      <w:r>
        <w:rPr>
          <w:rFonts w:hint="eastAsia" w:ascii="宋体" w:hAnsi="宋体" w:eastAsia="宋体" w:cs="Times New Roman"/>
          <w:b/>
          <w:sz w:val="24"/>
          <w:szCs w:val="24"/>
        </w:rPr>
        <w:t>00余家发行企业债券企业、400余家新三板企业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及200余家其他企业常年提供专业服务，</w:t>
      </w:r>
      <w:r>
        <w:rPr>
          <w:rFonts w:hint="eastAsia" w:ascii="宋体" w:hAnsi="宋体" w:eastAsia="宋体" w:cs="Times New Roman"/>
          <w:bCs/>
          <w:sz w:val="24"/>
          <w:szCs w:val="24"/>
        </w:rPr>
        <w:t>业务区域遍及全国，</w:t>
      </w:r>
      <w:r>
        <w:rPr>
          <w:rFonts w:hint="eastAsia" w:ascii="宋体" w:hAnsi="宋体" w:eastAsia="宋体" w:cs="Times New Roman"/>
          <w:sz w:val="24"/>
          <w:szCs w:val="24"/>
        </w:rPr>
        <w:t>客户领域涉及</w:t>
      </w:r>
      <w:r>
        <w:rPr>
          <w:rFonts w:hint="eastAsia" w:ascii="宋体" w:hAnsi="宋体" w:eastAsia="宋体" w:cs="Times New Roman"/>
          <w:bCs/>
          <w:sz w:val="24"/>
          <w:szCs w:val="24"/>
        </w:rPr>
        <w:t>各</w:t>
      </w:r>
      <w:r>
        <w:rPr>
          <w:rFonts w:ascii="宋体" w:hAnsi="宋体" w:eastAsia="宋体" w:cs="Times New Roman"/>
          <w:bCs/>
          <w:sz w:val="24"/>
          <w:szCs w:val="24"/>
        </w:rPr>
        <w:t>个行业</w:t>
      </w:r>
      <w:r>
        <w:rPr>
          <w:rFonts w:hint="eastAsia" w:ascii="宋体" w:hAnsi="宋体" w:eastAsia="宋体" w:cs="Times New Roman"/>
          <w:bCs/>
          <w:sz w:val="24"/>
          <w:szCs w:val="24"/>
        </w:rPr>
        <w:t>。合理的网络布局、广泛的行业分布、丰富的市场经验、一流的专家团队，构成了容诚持续健康发展的核心竞争力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napToGrid w:val="0"/>
        <w:spacing w:line="360" w:lineRule="auto"/>
        <w:ind w:left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二、招聘岗位</w:t>
      </w:r>
    </w:p>
    <w:p>
      <w:pPr>
        <w:pStyle w:val="5"/>
        <w:rPr>
          <w:rFonts w:hint="eastAsia" w:eastAsia="宋体"/>
          <w:lang w:eastAsia="zh-CN"/>
        </w:rPr>
      </w:pPr>
      <w:r>
        <w:rPr>
          <w:rStyle w:val="8"/>
          <w:rFonts w:hint="eastAsia"/>
          <w:lang w:eastAsia="zh-CN"/>
        </w:rPr>
        <w:t>【</w:t>
      </w:r>
      <w:r>
        <w:rPr>
          <w:rStyle w:val="8"/>
        </w:rPr>
        <w:t>审计员</w:t>
      </w:r>
      <w:r>
        <w:rPr>
          <w:rStyle w:val="8"/>
          <w:rFonts w:hint="eastAsia"/>
          <w:lang w:eastAsia="zh-CN"/>
        </w:rPr>
        <w:t>】</w:t>
      </w:r>
      <w:r>
        <w:rPr>
          <w:rStyle w:val="8"/>
          <w:rFonts w:hint="eastAsia"/>
          <w:lang w:val="en-US" w:eastAsia="zh-CN"/>
        </w:rPr>
        <w:t>70</w:t>
      </w:r>
      <w:r>
        <w:rPr>
          <w:rStyle w:val="8"/>
        </w:rPr>
        <w:t>人 </w:t>
      </w:r>
    </w:p>
    <w:p>
      <w:pPr>
        <w:pStyle w:val="5"/>
        <w:rPr>
          <w:rFonts w:hint="default" w:eastAsia="宋体"/>
          <w:lang w:val="en-US" w:eastAsia="zh-CN"/>
        </w:rPr>
      </w:pPr>
      <w:r>
        <w:t>工作地点：</w:t>
      </w:r>
      <w:r>
        <w:rPr>
          <w:rFonts w:hint="eastAsia"/>
          <w:lang w:val="en-US" w:eastAsia="zh-CN"/>
        </w:rPr>
        <w:t>全国17城</w:t>
      </w:r>
    </w:p>
    <w:p>
      <w:pPr>
        <w:pStyle w:val="5"/>
        <w:spacing w:line="360" w:lineRule="auto"/>
        <w:rPr>
          <w:rFonts w:hint="eastAsia"/>
          <w:b/>
        </w:rPr>
      </w:pPr>
      <w:r>
        <w:rPr>
          <w:rFonts w:hint="eastAsia"/>
          <w:b/>
        </w:rPr>
        <w:t>岗位职责：</w:t>
      </w:r>
    </w:p>
    <w:p>
      <w:pPr>
        <w:pStyle w:val="5"/>
        <w:spacing w:line="360" w:lineRule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1、审计资料及审计底稿的收集、整理、归档工作；</w:t>
      </w:r>
    </w:p>
    <w:p>
      <w:pPr>
        <w:pStyle w:val="5"/>
        <w:spacing w:line="360" w:lineRule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2、服从部门的工作安排及配合领导工作；</w:t>
      </w:r>
    </w:p>
    <w:p>
      <w:pPr>
        <w:pStyle w:val="5"/>
        <w:spacing w:line="360" w:lineRule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3、领导交办的其它工作；</w:t>
      </w:r>
    </w:p>
    <w:p>
      <w:pPr>
        <w:pStyle w:val="5"/>
        <w:spacing w:line="360" w:lineRule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pStyle w:val="5"/>
        <w:spacing w:line="360" w:lineRule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任职要求：</w:t>
      </w:r>
    </w:p>
    <w:p>
      <w:pPr>
        <w:pStyle w:val="5"/>
        <w:spacing w:line="360" w:lineRule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1、会计、 审计、财务、经济类相关专业本科及以上学历；</w:t>
      </w:r>
    </w:p>
    <w:p>
      <w:pPr>
        <w:pStyle w:val="5"/>
        <w:spacing w:line="360" w:lineRule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2、热爱审计事业，吃苦耐劳，能适应经常出差、高负荷高压力的生活；</w:t>
      </w:r>
    </w:p>
    <w:p>
      <w:pPr>
        <w:pStyle w:val="5"/>
        <w:spacing w:line="360" w:lineRule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pStyle w:val="5"/>
        <w:spacing w:line="360" w:lineRule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福利待遇：</w:t>
      </w:r>
    </w:p>
    <w:p>
      <w:pPr>
        <w:pStyle w:val="5"/>
        <w:spacing w:line="360" w:lineRule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1.提供同区域同行业同岗位具有竞争力的薪酬待遇；</w:t>
      </w:r>
    </w:p>
    <w:p>
      <w:pPr>
        <w:pStyle w:val="5"/>
        <w:spacing w:line="360" w:lineRule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2.入职当月或次月开始缴纳“五险一金”，提供补充商业保险；</w:t>
      </w:r>
    </w:p>
    <w:p>
      <w:pPr>
        <w:pStyle w:val="5"/>
        <w:spacing w:line="360" w:lineRule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3.提供形式多样的福利（通讯/交通/生日/午餐/节假日/旅游等补贴，并设有员工新婚、新生儿等个性化贺礼）；</w:t>
      </w:r>
    </w:p>
    <w:p>
      <w:pPr>
        <w:pStyle w:val="5"/>
        <w:spacing w:line="360" w:lineRule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4.享受年休假及集体旅游；</w:t>
      </w:r>
    </w:p>
    <w:p>
      <w:pPr>
        <w:pStyle w:val="5"/>
        <w:spacing w:line="360" w:lineRule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5.系统培训——由专职培训教授及资深注册会计师理论与案例授课相结合，传授专业技能；</w:t>
      </w:r>
    </w:p>
    <w:p>
      <w:pPr>
        <w:pStyle w:val="5"/>
        <w:spacing w:line="360" w:lineRule="auto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6.全员导师制——提供工作、职业规划及生活等全方位专业指导与帮助。</w:t>
      </w:r>
    </w:p>
    <w:p>
      <w:pPr>
        <w:pStyle w:val="5"/>
        <w:spacing w:line="360" w:lineRule="auto"/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 w:val="0"/>
          <w:kern w:val="2"/>
          <w:sz w:val="24"/>
          <w:szCs w:val="24"/>
          <w:lang w:val="en-US" w:eastAsia="zh-CN" w:bidi="ar-SA"/>
        </w:rPr>
        <w:t>【</w:t>
      </w: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lang w:val="en-US" w:eastAsia="zh-CN" w:bidi="ar-SA"/>
        </w:rPr>
        <w:t>实习生</w:t>
      </w:r>
      <w:r>
        <w:rPr>
          <w:rFonts w:hint="eastAsia" w:cs="Times New Roman"/>
          <w:b/>
          <w:bCs w:val="0"/>
          <w:kern w:val="2"/>
          <w:sz w:val="24"/>
          <w:szCs w:val="24"/>
          <w:lang w:val="en-US" w:eastAsia="zh-CN" w:bidi="ar-SA"/>
        </w:rPr>
        <w:t>】</w:t>
      </w: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lang w:val="en-US" w:eastAsia="zh-CN" w:bidi="ar-SA"/>
        </w:rPr>
        <w:t>20人</w:t>
      </w:r>
      <w:bookmarkStart w:id="0" w:name="_GoBack"/>
      <w:bookmarkEnd w:id="0"/>
    </w:p>
    <w:p>
      <w:pPr>
        <w:pStyle w:val="5"/>
        <w:spacing w:line="360" w:lineRule="auto"/>
        <w:ind w:firstLine="480" w:firstLineChars="200"/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本科及研究生学历的在读在校生，会计、审计、财管、金融等相关专业，有相对连续的时间出差，熟练使用办公软件，抗压能力强，善于沟通；应届生在实习期间表现优秀的由内推机会。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三</w:t>
      </w:r>
      <w:r>
        <w:rPr>
          <w:rFonts w:hint="eastAsia" w:ascii="Times New Roman" w:hAnsi="Times New Roman" w:cs="Times New Roman"/>
          <w:b/>
          <w:sz w:val="24"/>
          <w:szCs w:val="24"/>
        </w:rPr>
        <w:t>、</w:t>
      </w:r>
      <w:r>
        <w:rPr>
          <w:rFonts w:ascii="Times New Roman" w:hAnsi="Times New Roman" w:cs="Times New Roman"/>
          <w:b/>
          <w:sz w:val="24"/>
          <w:szCs w:val="24"/>
        </w:rPr>
        <w:t>薪酬福利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（一）薪资补贴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审计员岗位入职第一年本科生年薪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10-12万</w:t>
      </w:r>
      <w:r>
        <w:rPr>
          <w:rFonts w:ascii="Times New Roman" w:hAnsi="Times New Roman" w:cs="Times New Roman"/>
          <w:sz w:val="24"/>
          <w:szCs w:val="24"/>
        </w:rPr>
        <w:t>，研究生年薪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12-15</w:t>
      </w:r>
      <w:r>
        <w:rPr>
          <w:rFonts w:ascii="Times New Roman" w:hAnsi="Times New Roman" w:cs="Times New Roman"/>
          <w:sz w:val="24"/>
          <w:szCs w:val="24"/>
        </w:rPr>
        <w:t>万</w:t>
      </w:r>
      <w:r>
        <w:rPr>
          <w:rFonts w:hint="eastAsia" w:ascii="Times New Roman" w:hAnsi="Times New Roman" w:cs="Times New Roman"/>
          <w:sz w:val="24"/>
          <w:szCs w:val="24"/>
        </w:rPr>
        <w:t>。其他岗位待遇面议。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（二）保险福利</w:t>
      </w:r>
    </w:p>
    <w:p>
      <w:pPr>
        <w:spacing w:line="36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入职当月或次月开始缴纳“五险一金”，提供补充商业保险；</w:t>
      </w:r>
    </w:p>
    <w:p>
      <w:pPr>
        <w:spacing w:line="36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提供形式多样的福利（通讯/交通/生日/午餐/节假日/旅游等补贴，并设有员工新婚、新生儿等个性化贺礼）；</w:t>
      </w:r>
    </w:p>
    <w:p>
      <w:pPr>
        <w:spacing w:line="36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享受年休假及集体旅游；</w:t>
      </w:r>
    </w:p>
    <w:p>
      <w:pPr>
        <w:spacing w:line="36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系统培训——由专职培训教授及资深注册会计师理论与案例授课相结合，传授专业技能；</w:t>
      </w:r>
    </w:p>
    <w:p>
      <w:pPr>
        <w:spacing w:line="36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全员导师制——提供工作、职业规划及生活等全方位专业指导与帮助。 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四、</w:t>
      </w:r>
      <w:r>
        <w:rPr>
          <w:rFonts w:ascii="Times New Roman" w:hAnsi="Times New Roman" w:cs="Times New Roman"/>
          <w:b/>
          <w:sz w:val="24"/>
          <w:szCs w:val="24"/>
        </w:rPr>
        <w:t>邮箱投递</w:t>
      </w:r>
    </w:p>
    <w:p>
      <w:pPr>
        <w:spacing w:line="360" w:lineRule="auto"/>
        <w:ind w:firstLine="468" w:firstLineChars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简历请发至招聘邮箱：</w:t>
      </w:r>
      <w:r>
        <w:rPr>
          <w:rFonts w:ascii="黑体" w:hAnsi="黑体" w:eastAsia="黑体" w:cs="宋体"/>
          <w:color w:val="000000"/>
          <w:kern w:val="0"/>
          <w:szCs w:val="21"/>
        </w:rPr>
        <w:t>shandonghr@rsmchina.com.cn</w:t>
      </w:r>
      <w:r>
        <w:rPr>
          <w:rFonts w:ascii="Times New Roman" w:hAnsi="Times New Roman" w:cs="Times New Roman"/>
          <w:sz w:val="24"/>
          <w:szCs w:val="24"/>
        </w:rPr>
        <w:t>；邮件标题统一标明为：</w:t>
      </w:r>
      <w:r>
        <w:rPr>
          <w:rFonts w:hint="eastAsia"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姓名+院校专业+CPA通过科目</w:t>
      </w:r>
      <w:r>
        <w:rPr>
          <w:rFonts w:hint="eastAsia"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ind w:firstLine="468" w:firstLineChars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容诚事务所网址</w:t>
      </w:r>
      <w:r>
        <w:fldChar w:fldCharType="begin"/>
      </w:r>
      <w:r>
        <w:instrText xml:space="preserve"> HYPERLINK "https://www.rsm.global/china/"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4"/>
          <w:szCs w:val="24"/>
        </w:rPr>
        <w:t>https://www.rsm.global/china/</w:t>
      </w:r>
      <w:r>
        <w:rPr>
          <w:rStyle w:val="9"/>
          <w:rFonts w:ascii="Times New Roman" w:hAnsi="Times New Roman" w:cs="Times New Roman"/>
          <w:sz w:val="24"/>
          <w:szCs w:val="24"/>
        </w:rPr>
        <w:fldChar w:fldCharType="end"/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咨询电话0531-82600802    实习QQ群：</w:t>
      </w:r>
      <w:r>
        <w:rPr>
          <w:rFonts w:asciiTheme="minorEastAsia" w:hAnsiTheme="minorEastAsia"/>
          <w:sz w:val="24"/>
          <w:szCs w:val="24"/>
        </w:rPr>
        <w:t>686312612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MWMwYzM4MmY2MTliNzRmNzQ5MTRiNzE2MmZjMzEifQ=="/>
    <w:docVar w:name="KSO_WPS_MARK_KEY" w:val="0bcae581-dd38-4b8e-8179-dbc69274f5ea"/>
  </w:docVars>
  <w:rsids>
    <w:rsidRoot w:val="00376DDA"/>
    <w:rsid w:val="00016100"/>
    <w:rsid w:val="00043E03"/>
    <w:rsid w:val="000742FA"/>
    <w:rsid w:val="000809AE"/>
    <w:rsid w:val="000C1668"/>
    <w:rsid w:val="000F63DC"/>
    <w:rsid w:val="00114009"/>
    <w:rsid w:val="0011555B"/>
    <w:rsid w:val="001410D5"/>
    <w:rsid w:val="00161061"/>
    <w:rsid w:val="001C44DE"/>
    <w:rsid w:val="001E51EC"/>
    <w:rsid w:val="002D407E"/>
    <w:rsid w:val="002D7A26"/>
    <w:rsid w:val="00300EDD"/>
    <w:rsid w:val="0035065A"/>
    <w:rsid w:val="00376DDA"/>
    <w:rsid w:val="003C6329"/>
    <w:rsid w:val="00404CD2"/>
    <w:rsid w:val="004A6EB8"/>
    <w:rsid w:val="00524EE3"/>
    <w:rsid w:val="00526938"/>
    <w:rsid w:val="0059260B"/>
    <w:rsid w:val="0065125E"/>
    <w:rsid w:val="006971A1"/>
    <w:rsid w:val="006F0C97"/>
    <w:rsid w:val="007078CD"/>
    <w:rsid w:val="00742F6B"/>
    <w:rsid w:val="007D07DA"/>
    <w:rsid w:val="00843246"/>
    <w:rsid w:val="009707F6"/>
    <w:rsid w:val="00975AA4"/>
    <w:rsid w:val="00995411"/>
    <w:rsid w:val="00A77E4C"/>
    <w:rsid w:val="00A94020"/>
    <w:rsid w:val="00A946A1"/>
    <w:rsid w:val="00AE6892"/>
    <w:rsid w:val="00B16636"/>
    <w:rsid w:val="00C67815"/>
    <w:rsid w:val="00CD7EE7"/>
    <w:rsid w:val="00CE5275"/>
    <w:rsid w:val="00D1120C"/>
    <w:rsid w:val="00D86A28"/>
    <w:rsid w:val="00DD2804"/>
    <w:rsid w:val="00E13225"/>
    <w:rsid w:val="00E3103B"/>
    <w:rsid w:val="00E520A5"/>
    <w:rsid w:val="00E910F1"/>
    <w:rsid w:val="00EA308F"/>
    <w:rsid w:val="00EF64FF"/>
    <w:rsid w:val="00F6668A"/>
    <w:rsid w:val="02D84414"/>
    <w:rsid w:val="06EE06AA"/>
    <w:rsid w:val="09ED69F7"/>
    <w:rsid w:val="14B922F8"/>
    <w:rsid w:val="1D7E40DE"/>
    <w:rsid w:val="1F114ADE"/>
    <w:rsid w:val="20692E24"/>
    <w:rsid w:val="240F3CE2"/>
    <w:rsid w:val="264B6B28"/>
    <w:rsid w:val="272E4FF6"/>
    <w:rsid w:val="285D7A63"/>
    <w:rsid w:val="30B31E99"/>
    <w:rsid w:val="327F2033"/>
    <w:rsid w:val="368F480F"/>
    <w:rsid w:val="3B693880"/>
    <w:rsid w:val="466E2692"/>
    <w:rsid w:val="47551C35"/>
    <w:rsid w:val="475E6263"/>
    <w:rsid w:val="4A6A65AC"/>
    <w:rsid w:val="53B611D5"/>
    <w:rsid w:val="552F123F"/>
    <w:rsid w:val="57482A8C"/>
    <w:rsid w:val="5A026F22"/>
    <w:rsid w:val="5DD92690"/>
    <w:rsid w:val="6BC95C5E"/>
    <w:rsid w:val="724E4528"/>
    <w:rsid w:val="7ACF47A6"/>
    <w:rsid w:val="7F2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1127</Words>
  <Characters>1244</Characters>
  <Lines>9</Lines>
  <Paragraphs>2</Paragraphs>
  <TotalTime>9</TotalTime>
  <ScaleCrop>false</ScaleCrop>
  <LinksUpToDate>false</LinksUpToDate>
  <CharactersWithSpaces>1259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2020-04-03T03:21:00Z</dcterms:created>
  <dc:creator>FEFFB45D-0068-43B0-AEC8-D605F85598D1</dc:creator>
  <cp:lastModifiedBy>郑辉郑</cp:lastModifiedBy>
  <dcterms:modified xsi:type="dcterms:W3CDTF">2023-03-07T01:53:24Z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F4E7F66C1F094A18986B7E3B5856E565</vt:lpwstr>
  </property>
</Properties>
</file>