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68" w:rsidRPr="002F3B0A" w:rsidRDefault="00EC63A3">
      <w:pPr>
        <w:pStyle w:val="ab"/>
        <w:snapToGrid w:val="0"/>
        <w:ind w:firstLineChars="0" w:firstLine="0"/>
        <w:jc w:val="center"/>
        <w:rPr>
          <w:rFonts w:ascii="方正小标宋简体" w:eastAsia="方正小标宋简体"/>
          <w:color w:val="000000"/>
          <w:w w:val="120"/>
          <w:sz w:val="36"/>
          <w:szCs w:val="32"/>
        </w:rPr>
      </w:pPr>
      <w:r w:rsidRPr="002F3B0A">
        <w:rPr>
          <w:rFonts w:ascii="方正小标宋简体" w:eastAsia="方正小标宋简体" w:hint="eastAsia"/>
          <w:color w:val="000000"/>
          <w:w w:val="120"/>
          <w:sz w:val="36"/>
          <w:szCs w:val="32"/>
        </w:rPr>
        <w:t>山东外贸职业学院招聘启事</w:t>
      </w:r>
    </w:p>
    <w:p w:rsidR="001B0D68" w:rsidRPr="002F3B0A" w:rsidRDefault="00EC63A3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山东外贸职业学院是2002年经山东省人民政府批准，由山东省对外经济贸易学校、山东外贸职工大学组建而成的普通高职院校，是隶属于山东省商务厅的一所公办高校，办学历史可追溯到1964年，是山东省外经贸教育历史最悠久的学校。学院办学特色鲜明，实力雄厚，是国家级优质高等职业院校、山东省第一批优质高等职业院校建设工程立项单位、山东省技能型人才培养特色名校。与北京外国语大学、青岛大学、烟台大学、曲阜师范大学联合培养本科学生，并在美国华盛顿设立分校。</w:t>
      </w:r>
    </w:p>
    <w:p w:rsidR="001B0D68" w:rsidRPr="002F3B0A" w:rsidRDefault="00EC63A3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学院在国内现有三个校区，本部两校区坐落于气候宜人、风景秀丽的海滨城市—青岛，分别位于青岛市南区和李沧区核心位置；泰安校区位于著名的文化旅游城市—泰安。</w:t>
      </w:r>
    </w:p>
    <w:p w:rsidR="001B0D68" w:rsidRPr="002F3B0A" w:rsidRDefault="00EC63A3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学院现开设有国际贸易实务、商务英语等24个专业，全日制在校生11000余人。承担了</w:t>
      </w:r>
      <w:proofErr w:type="gramStart"/>
      <w:r w:rsidRPr="002F3B0A">
        <w:rPr>
          <w:rFonts w:ascii="仿宋_GB2312" w:eastAsia="仿宋_GB2312" w:hint="eastAsia"/>
          <w:color w:val="000000"/>
          <w:sz w:val="28"/>
          <w:szCs w:val="32"/>
        </w:rPr>
        <w:t>山东省发改委</w:t>
      </w:r>
      <w:proofErr w:type="gramEnd"/>
      <w:r w:rsidRPr="002F3B0A">
        <w:rPr>
          <w:rFonts w:ascii="仿宋_GB2312" w:eastAsia="仿宋_GB2312" w:hint="eastAsia"/>
          <w:color w:val="000000"/>
          <w:sz w:val="28"/>
          <w:szCs w:val="32"/>
        </w:rPr>
        <w:t>、省商务厅、</w:t>
      </w:r>
      <w:proofErr w:type="gramStart"/>
      <w:r w:rsidRPr="002F3B0A">
        <w:rPr>
          <w:rFonts w:ascii="仿宋_GB2312" w:eastAsia="仿宋_GB2312" w:hint="eastAsia"/>
          <w:color w:val="000000"/>
          <w:sz w:val="28"/>
          <w:szCs w:val="32"/>
        </w:rPr>
        <w:t>青岛市发改委</w:t>
      </w:r>
      <w:proofErr w:type="gramEnd"/>
      <w:r w:rsidRPr="002F3B0A">
        <w:rPr>
          <w:rFonts w:ascii="仿宋_GB2312" w:eastAsia="仿宋_GB2312" w:hint="eastAsia"/>
          <w:color w:val="000000"/>
          <w:sz w:val="28"/>
          <w:szCs w:val="32"/>
        </w:rPr>
        <w:t>等部门委托的“十三五”开放型经济发展规划、电子商务发展规划以及“一圈一带”开放型经济布局研究等多项重要课题。是山东省唯一国家援外培训项目综合性承办执行机构，教育部职业院校外语类专业教学指导委员会主任委员单位、全国外经贸职业教育教学指导委员会副主任委员单位、商务外语专业委员会主任委员单位。是山东省外经贸、外语两个职业教育专业建设指导委员会牵头单位。</w:t>
      </w:r>
    </w:p>
    <w:p w:rsidR="001B0D68" w:rsidRPr="002F3B0A" w:rsidRDefault="00EC63A3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学院立足外经贸行业，坚持以服务为宗旨、以就业为导向，走产学研结合发展道路的办学方针，秉承“以学生为中心、以质量求生存、以特色谋发展、以创新上水平”的办学理念，依托行业和区位优势，紧密对接区域开放型经济和涉外高端服务业，形成了外贸、外语、外运、外包为主的鲜明的“外”字办学特色和较强的办学优势，紧紧围绕山东省外向型经济和现代服务业发展的需求，着力培养“人文素质高、外语水平高、专业技能强”的外向型高素质技能型人才。</w:t>
      </w:r>
    </w:p>
    <w:p w:rsidR="001B0D68" w:rsidRPr="002F3B0A" w:rsidRDefault="00EC63A3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根据学院发展需要，现面向海内外公开招聘高层次人才，具体岗位及条件详见附表。</w:t>
      </w:r>
    </w:p>
    <w:p w:rsidR="002F3B0A" w:rsidRPr="002F3B0A" w:rsidRDefault="002F3B0A" w:rsidP="002F3B0A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竭诚欢迎有志于投身教育事业的优秀人才前来应聘！</w:t>
      </w:r>
    </w:p>
    <w:p w:rsidR="002F3B0A" w:rsidRPr="002F3B0A" w:rsidRDefault="002F3B0A" w:rsidP="002F3B0A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联系人：王老师</w:t>
      </w:r>
    </w:p>
    <w:p w:rsidR="002F3B0A" w:rsidRPr="002F3B0A" w:rsidRDefault="002F3B0A" w:rsidP="002F3B0A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电  话：</w:t>
      </w:r>
      <w:r w:rsidRPr="002F3B0A">
        <w:rPr>
          <w:rFonts w:ascii="仿宋_GB2312" w:eastAsia="仿宋_GB2312"/>
          <w:color w:val="000000"/>
          <w:sz w:val="28"/>
          <w:szCs w:val="32"/>
        </w:rPr>
        <w:t>0532-55761059</w:t>
      </w:r>
    </w:p>
    <w:p w:rsidR="002F3B0A" w:rsidRPr="002F3B0A" w:rsidRDefault="002F3B0A" w:rsidP="002F3B0A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邮  箱：</w:t>
      </w:r>
      <w:r w:rsidR="001E4F00">
        <w:rPr>
          <w:rFonts w:ascii="仿宋_GB2312" w:eastAsia="仿宋_GB2312" w:hint="eastAsia"/>
          <w:color w:val="000000"/>
          <w:sz w:val="28"/>
          <w:szCs w:val="32"/>
        </w:rPr>
        <w:t>sdwmzp</w:t>
      </w:r>
      <w:r w:rsidRPr="002F3B0A">
        <w:rPr>
          <w:rFonts w:ascii="仿宋_GB2312" w:eastAsia="仿宋_GB2312"/>
          <w:color w:val="000000"/>
          <w:sz w:val="28"/>
          <w:szCs w:val="32"/>
        </w:rPr>
        <w:t>0577@1</w:t>
      </w:r>
      <w:r w:rsidR="001E4F00">
        <w:rPr>
          <w:rFonts w:ascii="仿宋_GB2312" w:eastAsia="仿宋_GB2312"/>
          <w:color w:val="000000"/>
          <w:sz w:val="28"/>
          <w:szCs w:val="32"/>
        </w:rPr>
        <w:t>26</w:t>
      </w:r>
      <w:bookmarkStart w:id="0" w:name="_GoBack"/>
      <w:bookmarkEnd w:id="0"/>
      <w:r w:rsidRPr="002F3B0A">
        <w:rPr>
          <w:rFonts w:ascii="仿宋_GB2312" w:eastAsia="仿宋_GB2312"/>
          <w:color w:val="000000"/>
          <w:sz w:val="28"/>
          <w:szCs w:val="32"/>
        </w:rPr>
        <w:t>.com</w:t>
      </w:r>
    </w:p>
    <w:p w:rsidR="002F3B0A" w:rsidRPr="002F3B0A" w:rsidRDefault="002F3B0A" w:rsidP="002F3B0A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</w:pPr>
      <w:r w:rsidRPr="002F3B0A">
        <w:rPr>
          <w:rFonts w:ascii="仿宋_GB2312" w:eastAsia="仿宋_GB2312" w:hint="eastAsia"/>
          <w:color w:val="000000"/>
          <w:sz w:val="28"/>
          <w:szCs w:val="32"/>
        </w:rPr>
        <w:t>地  址：山东省青岛市李沧区巨峰路201号（邮编266100）</w:t>
      </w:r>
    </w:p>
    <w:p w:rsidR="00B15FF9" w:rsidRPr="002F3B0A" w:rsidRDefault="00B15FF9" w:rsidP="002F3B0A">
      <w:pPr>
        <w:pStyle w:val="ab"/>
        <w:snapToGrid w:val="0"/>
        <w:spacing w:line="440" w:lineRule="exact"/>
        <w:ind w:firstLine="560"/>
        <w:rPr>
          <w:rFonts w:ascii="仿宋_GB2312" w:eastAsia="仿宋_GB2312"/>
          <w:color w:val="000000"/>
          <w:sz w:val="28"/>
          <w:szCs w:val="32"/>
        </w:rPr>
        <w:sectPr w:rsidR="00B15FF9" w:rsidRPr="002F3B0A" w:rsidSect="002F3B0A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1B0D68" w:rsidRPr="002F3B0A" w:rsidRDefault="00EC63A3">
      <w:pPr>
        <w:spacing w:afterLines="50" w:after="156"/>
        <w:jc w:val="center"/>
        <w:rPr>
          <w:rFonts w:ascii="方正小标宋简体" w:eastAsia="方正小标宋简体" w:hAnsi="Times New Roman"/>
          <w:color w:val="000000"/>
          <w:w w:val="120"/>
          <w:sz w:val="36"/>
          <w:szCs w:val="28"/>
        </w:rPr>
      </w:pPr>
      <w:r w:rsidRPr="002F3B0A">
        <w:rPr>
          <w:rFonts w:ascii="方正小标宋简体" w:eastAsia="方正小标宋简体" w:hAnsi="Times New Roman" w:hint="eastAsia"/>
          <w:color w:val="000000"/>
          <w:w w:val="120"/>
          <w:sz w:val="32"/>
          <w:szCs w:val="28"/>
        </w:rPr>
        <w:lastRenderedPageBreak/>
        <w:t>招聘岗位信息表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873"/>
        <w:gridCol w:w="4988"/>
        <w:gridCol w:w="842"/>
        <w:gridCol w:w="728"/>
        <w:gridCol w:w="5968"/>
      </w:tblGrid>
      <w:tr w:rsidR="00B15FF9" w:rsidTr="002F3B0A">
        <w:trPr>
          <w:trHeight w:val="360"/>
        </w:trPr>
        <w:tc>
          <w:tcPr>
            <w:tcW w:w="1132" w:type="dxa"/>
            <w:vAlign w:val="center"/>
          </w:tcPr>
          <w:p w:rsidR="00B15FF9" w:rsidRDefault="00B15FF9" w:rsidP="004A45B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单位</w:t>
            </w:r>
          </w:p>
          <w:p w:rsidR="00B15FF9" w:rsidRPr="00B15FF9" w:rsidRDefault="00B15FF9" w:rsidP="004A45B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名称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需求</w:t>
            </w:r>
          </w:p>
          <w:p w:rsidR="00B15FF9" w:rsidRPr="00B15FF9" w:rsidRDefault="00B15FF9" w:rsidP="004A45B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岗位</w:t>
            </w:r>
          </w:p>
        </w:tc>
        <w:tc>
          <w:tcPr>
            <w:tcW w:w="4988" w:type="dxa"/>
            <w:vAlign w:val="center"/>
          </w:tcPr>
          <w:p w:rsidR="00B15FF9" w:rsidRPr="00B15FF9" w:rsidRDefault="00B15FF9" w:rsidP="004A45B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需求专业</w:t>
            </w:r>
          </w:p>
        </w:tc>
        <w:tc>
          <w:tcPr>
            <w:tcW w:w="842" w:type="dxa"/>
            <w:vAlign w:val="center"/>
          </w:tcPr>
          <w:p w:rsidR="00B15FF9" w:rsidRPr="00B15FF9" w:rsidRDefault="00B15FF9" w:rsidP="00B15FF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学历</w:t>
            </w:r>
          </w:p>
        </w:tc>
        <w:tc>
          <w:tcPr>
            <w:tcW w:w="728" w:type="dxa"/>
            <w:vAlign w:val="center"/>
          </w:tcPr>
          <w:p w:rsidR="00B15FF9" w:rsidRPr="00B15FF9" w:rsidRDefault="00B15FF9" w:rsidP="00B15FF9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人数</w:t>
            </w:r>
          </w:p>
        </w:tc>
        <w:tc>
          <w:tcPr>
            <w:tcW w:w="5968" w:type="dxa"/>
            <w:vAlign w:val="center"/>
          </w:tcPr>
          <w:p w:rsidR="00B15FF9" w:rsidRPr="00B15FF9" w:rsidRDefault="00B15FF9" w:rsidP="004A45BA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B15FF9">
              <w:rPr>
                <w:rFonts w:ascii="仿宋" w:eastAsia="仿宋" w:hAnsi="仿宋" w:hint="eastAsia"/>
                <w:b/>
                <w:sz w:val="24"/>
                <w:szCs w:val="30"/>
              </w:rPr>
              <w:t>其他条件</w:t>
            </w:r>
          </w:p>
        </w:tc>
      </w:tr>
      <w:tr w:rsidR="00B15FF9" w:rsidTr="002F3B0A">
        <w:trPr>
          <w:trHeight w:val="601"/>
        </w:trPr>
        <w:tc>
          <w:tcPr>
            <w:tcW w:w="1132" w:type="dxa"/>
            <w:vAlign w:val="center"/>
          </w:tcPr>
          <w:p w:rsidR="00B15FF9" w:rsidRDefault="00B15FF9" w:rsidP="004A45BA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研究生一级学科为：哲学、理论经济学、法学、政治学、马克思主义理论、中国史、世界史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中共党员；本科专业为：哲学类、经济学类、法学类、政治学类、社会学类、马克思主义理论类、教育学类、历史学类。</w:t>
            </w:r>
          </w:p>
        </w:tc>
      </w:tr>
      <w:tr w:rsidR="00B15FF9" w:rsidTr="002F3B0A">
        <w:trPr>
          <w:trHeight w:val="616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管理科学与工程一级学科（物流工程、物流工程与管理、国际物流与供应链管理等相关方向）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通过大学英语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级或</w:t>
            </w:r>
            <w:r>
              <w:rPr>
                <w:rFonts w:hint="eastAsia"/>
                <w:sz w:val="20"/>
              </w:rPr>
              <w:t>425</w:t>
            </w:r>
            <w:r>
              <w:rPr>
                <w:rFonts w:hint="eastAsia"/>
                <w:sz w:val="20"/>
              </w:rPr>
              <w:t>分以上；</w:t>
            </w:r>
          </w:p>
        </w:tc>
      </w:tr>
      <w:tr w:rsidR="00B15FF9" w:rsidTr="002F3B0A">
        <w:trPr>
          <w:trHeight w:val="605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计算机科学与技术一级学科（人工智能相关方向）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博士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通过大学英语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级或</w:t>
            </w:r>
            <w:r>
              <w:rPr>
                <w:rFonts w:hint="eastAsia"/>
                <w:sz w:val="20"/>
              </w:rPr>
              <w:t>425</w:t>
            </w:r>
            <w:r>
              <w:rPr>
                <w:rFonts w:hint="eastAsia"/>
                <w:sz w:val="20"/>
              </w:rPr>
              <w:t>分以上</w:t>
            </w:r>
          </w:p>
        </w:tc>
      </w:tr>
      <w:tr w:rsidR="00B15FF9" w:rsidTr="002F3B0A">
        <w:trPr>
          <w:trHeight w:val="757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研究生一级学科为：哲学、理论经济学、法学、政治学、马克思主义理论、中国史、世界史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应届毕业生；中共党员；本科专业为：哲学类、经济学类、法学类、政治学类、社会学类、马克思主义理论类、教育学类、历史学类。</w:t>
            </w:r>
          </w:p>
        </w:tc>
      </w:tr>
      <w:tr w:rsidR="00B15FF9" w:rsidTr="002F3B0A">
        <w:trPr>
          <w:trHeight w:val="678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国际贸易学、电子商务、工商管理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应届毕业生；通过大学英语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级或</w:t>
            </w:r>
            <w:r>
              <w:rPr>
                <w:rFonts w:hint="eastAsia"/>
                <w:sz w:val="20"/>
              </w:rPr>
              <w:t>425</w:t>
            </w:r>
            <w:r>
              <w:rPr>
                <w:rFonts w:hint="eastAsia"/>
                <w:sz w:val="20"/>
              </w:rPr>
              <w:t>分以上</w:t>
            </w:r>
          </w:p>
        </w:tc>
      </w:tr>
      <w:tr w:rsidR="00B15FF9" w:rsidTr="002F3B0A">
        <w:trPr>
          <w:trHeight w:val="543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应用经济学、管理科学与工程一级学科；工商管理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具有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年以上跨境电商企业工作经历</w:t>
            </w:r>
          </w:p>
        </w:tc>
      </w:tr>
      <w:tr w:rsidR="00B15FF9" w:rsidTr="002F3B0A">
        <w:trPr>
          <w:trHeight w:val="572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计算机软件与理论、计算机应用技术、软件工程、信号与信息处理、人工智能、人工智能与信息处理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具有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年以上相关专业企业工作经历；通过大学英语</w:t>
            </w: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级或</w:t>
            </w:r>
            <w:r>
              <w:rPr>
                <w:rFonts w:hint="eastAsia"/>
                <w:sz w:val="20"/>
              </w:rPr>
              <w:t>425</w:t>
            </w:r>
            <w:r>
              <w:rPr>
                <w:rFonts w:hint="eastAsia"/>
                <w:sz w:val="20"/>
              </w:rPr>
              <w:t>分以上</w:t>
            </w:r>
          </w:p>
        </w:tc>
      </w:tr>
      <w:tr w:rsidR="00B15FF9" w:rsidTr="002F3B0A">
        <w:trPr>
          <w:trHeight w:val="380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虚拟现实与仿真工程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应届毕业生</w:t>
            </w:r>
          </w:p>
        </w:tc>
      </w:tr>
      <w:tr w:rsidR="00B15FF9" w:rsidTr="002F3B0A">
        <w:trPr>
          <w:trHeight w:val="380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教师</w:t>
            </w:r>
            <w:r>
              <w:rPr>
                <w:rFonts w:hint="eastAsia"/>
                <w:sz w:val="20"/>
              </w:rPr>
              <w:t>9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英语语言文学、外国语言学及应用语言学（研究方向为英语）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应届毕业生；本科专业为英语、经济学、新闻学；通过英语专业八级</w:t>
            </w:r>
            <w:proofErr w:type="gramStart"/>
            <w:r>
              <w:rPr>
                <w:rFonts w:hint="eastAsia"/>
                <w:color w:val="000000"/>
                <w:sz w:val="20"/>
              </w:rPr>
              <w:t>或雅思</w:t>
            </w:r>
            <w:proofErr w:type="gramEnd"/>
            <w:r>
              <w:rPr>
                <w:rFonts w:hint="eastAsia"/>
                <w:color w:val="000000"/>
                <w:sz w:val="20"/>
              </w:rPr>
              <w:t>8</w:t>
            </w:r>
            <w:r>
              <w:rPr>
                <w:rFonts w:hint="eastAsia"/>
                <w:color w:val="000000"/>
                <w:sz w:val="20"/>
              </w:rPr>
              <w:t>分以上。</w:t>
            </w:r>
          </w:p>
        </w:tc>
      </w:tr>
      <w:tr w:rsidR="00B15FF9" w:rsidTr="002F3B0A">
        <w:trPr>
          <w:trHeight w:val="380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教辅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外国语言学及应用语言学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应届毕业生</w:t>
            </w:r>
          </w:p>
        </w:tc>
      </w:tr>
      <w:tr w:rsidR="00B15FF9" w:rsidTr="002F3B0A">
        <w:trPr>
          <w:trHeight w:val="824"/>
        </w:trPr>
        <w:tc>
          <w:tcPr>
            <w:tcW w:w="1132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山东外贸职业学院</w:t>
            </w:r>
          </w:p>
        </w:tc>
        <w:tc>
          <w:tcPr>
            <w:tcW w:w="873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辅导员</w:t>
            </w:r>
          </w:p>
        </w:tc>
        <w:tc>
          <w:tcPr>
            <w:tcW w:w="498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应用经济学、马克思主义理论、教育学、心理学、中国语言文学、计算机科学与技术一级学科；艺术学大类；</w:t>
            </w:r>
          </w:p>
        </w:tc>
        <w:tc>
          <w:tcPr>
            <w:tcW w:w="842" w:type="dxa"/>
            <w:vAlign w:val="center"/>
          </w:tcPr>
          <w:p w:rsidR="00B15FF9" w:rsidRDefault="00B15FF9" w:rsidP="00B15FF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</w:t>
            </w:r>
          </w:p>
        </w:tc>
        <w:tc>
          <w:tcPr>
            <w:tcW w:w="72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7</w:t>
            </w:r>
          </w:p>
        </w:tc>
        <w:tc>
          <w:tcPr>
            <w:tcW w:w="5968" w:type="dxa"/>
            <w:vAlign w:val="center"/>
          </w:tcPr>
          <w:p w:rsidR="00B15FF9" w:rsidRDefault="00B15FF9" w:rsidP="004A45BA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应届毕业生；中共党员；主要学生干部；</w:t>
            </w:r>
          </w:p>
        </w:tc>
      </w:tr>
    </w:tbl>
    <w:p w:rsidR="00B15FF9" w:rsidRDefault="00B15FF9" w:rsidP="002F3B0A">
      <w:pPr>
        <w:pStyle w:val="ab"/>
        <w:snapToGrid w:val="0"/>
        <w:spacing w:beforeLines="50" w:before="156" w:afterLines="50" w:after="156" w:line="440" w:lineRule="exact"/>
        <w:ind w:firstLineChars="0" w:firstLine="0"/>
        <w:rPr>
          <w:rFonts w:ascii="仿宋_GB2312" w:eastAsia="仿宋_GB2312"/>
          <w:b/>
          <w:color w:val="000000"/>
          <w:sz w:val="32"/>
          <w:szCs w:val="32"/>
        </w:rPr>
      </w:pPr>
    </w:p>
    <w:sectPr w:rsidR="00B15FF9" w:rsidSect="002F3B0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EE"/>
    <w:rsid w:val="0000179D"/>
    <w:rsid w:val="00064E20"/>
    <w:rsid w:val="00095A5B"/>
    <w:rsid w:val="000A3E90"/>
    <w:rsid w:val="00100959"/>
    <w:rsid w:val="00102425"/>
    <w:rsid w:val="00176B93"/>
    <w:rsid w:val="001B0D68"/>
    <w:rsid w:val="001C45AE"/>
    <w:rsid w:val="001C6A1D"/>
    <w:rsid w:val="001E4F00"/>
    <w:rsid w:val="00255CAC"/>
    <w:rsid w:val="00257B42"/>
    <w:rsid w:val="0027111C"/>
    <w:rsid w:val="00285C55"/>
    <w:rsid w:val="002D0E95"/>
    <w:rsid w:val="002F3B0A"/>
    <w:rsid w:val="00330BC0"/>
    <w:rsid w:val="00386050"/>
    <w:rsid w:val="003A67BA"/>
    <w:rsid w:val="003F43B9"/>
    <w:rsid w:val="0043387C"/>
    <w:rsid w:val="004472E1"/>
    <w:rsid w:val="00457041"/>
    <w:rsid w:val="00464043"/>
    <w:rsid w:val="00467879"/>
    <w:rsid w:val="004A6B93"/>
    <w:rsid w:val="004C39E1"/>
    <w:rsid w:val="004D39BB"/>
    <w:rsid w:val="00555A41"/>
    <w:rsid w:val="00563604"/>
    <w:rsid w:val="00581D5F"/>
    <w:rsid w:val="005B3FF8"/>
    <w:rsid w:val="005B7B8B"/>
    <w:rsid w:val="005D47CB"/>
    <w:rsid w:val="006158A6"/>
    <w:rsid w:val="00644A3C"/>
    <w:rsid w:val="006C0BAE"/>
    <w:rsid w:val="006C24B1"/>
    <w:rsid w:val="00717779"/>
    <w:rsid w:val="00761D2C"/>
    <w:rsid w:val="00765DAF"/>
    <w:rsid w:val="00796D76"/>
    <w:rsid w:val="007E780C"/>
    <w:rsid w:val="007F1E6C"/>
    <w:rsid w:val="0080380A"/>
    <w:rsid w:val="008617F1"/>
    <w:rsid w:val="008636D8"/>
    <w:rsid w:val="008746D2"/>
    <w:rsid w:val="008836DB"/>
    <w:rsid w:val="008859EF"/>
    <w:rsid w:val="008A6DFA"/>
    <w:rsid w:val="008B43D2"/>
    <w:rsid w:val="0090157C"/>
    <w:rsid w:val="009278F3"/>
    <w:rsid w:val="009433CD"/>
    <w:rsid w:val="009A694D"/>
    <w:rsid w:val="00AD4011"/>
    <w:rsid w:val="00AE3CE5"/>
    <w:rsid w:val="00AE743C"/>
    <w:rsid w:val="00B1278C"/>
    <w:rsid w:val="00B15035"/>
    <w:rsid w:val="00B15FF9"/>
    <w:rsid w:val="00BA1711"/>
    <w:rsid w:val="00BB7CB9"/>
    <w:rsid w:val="00BE0F69"/>
    <w:rsid w:val="00C166D2"/>
    <w:rsid w:val="00C362F6"/>
    <w:rsid w:val="00C605EE"/>
    <w:rsid w:val="00C73F77"/>
    <w:rsid w:val="00CB48B1"/>
    <w:rsid w:val="00CC7F8D"/>
    <w:rsid w:val="00CF7CA2"/>
    <w:rsid w:val="00D06CD9"/>
    <w:rsid w:val="00D2041F"/>
    <w:rsid w:val="00D26A1D"/>
    <w:rsid w:val="00D26EFF"/>
    <w:rsid w:val="00D41016"/>
    <w:rsid w:val="00D61F2D"/>
    <w:rsid w:val="00D87F76"/>
    <w:rsid w:val="00DF2E14"/>
    <w:rsid w:val="00DF7D25"/>
    <w:rsid w:val="00E57BD5"/>
    <w:rsid w:val="00E65F67"/>
    <w:rsid w:val="00EC63A3"/>
    <w:rsid w:val="00ED2589"/>
    <w:rsid w:val="00EE4693"/>
    <w:rsid w:val="00F00367"/>
    <w:rsid w:val="00F101A3"/>
    <w:rsid w:val="00F107A5"/>
    <w:rsid w:val="00F1253A"/>
    <w:rsid w:val="00F13F80"/>
    <w:rsid w:val="00F317EE"/>
    <w:rsid w:val="00F610AF"/>
    <w:rsid w:val="00F70C82"/>
    <w:rsid w:val="00F8091B"/>
    <w:rsid w:val="00F8212A"/>
    <w:rsid w:val="00F83789"/>
    <w:rsid w:val="00F86743"/>
    <w:rsid w:val="00FB2E78"/>
    <w:rsid w:val="00FD1C1A"/>
    <w:rsid w:val="00FD52B5"/>
    <w:rsid w:val="00FE50CA"/>
    <w:rsid w:val="00FE7745"/>
    <w:rsid w:val="276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94F872-FC64-47A6-BA64-8E65628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8">
    <w:name w:val="Emphasis"/>
    <w:basedOn w:val="a0"/>
    <w:uiPriority w:val="20"/>
    <w:qFormat/>
  </w:style>
  <w:style w:type="character" w:styleId="a9">
    <w:name w:val="Hyperlink"/>
    <w:basedOn w:val="a0"/>
    <w:uiPriority w:val="99"/>
    <w:semiHidden/>
    <w:unhideWhenUsed/>
    <w:rPr>
      <w:color w:val="0000FF"/>
      <w:u w:val="non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Char">
    <w:name w:val="本文正文 Char Char"/>
    <w:link w:val="aa"/>
    <w:qFormat/>
    <w:rPr>
      <w:rFonts w:ascii="宋体" w:eastAsia="宋体" w:hAnsi="宋体" w:cs="宋体"/>
      <w:sz w:val="24"/>
      <w:szCs w:val="24"/>
    </w:rPr>
  </w:style>
  <w:style w:type="paragraph" w:customStyle="1" w:styleId="aa">
    <w:name w:val="本文正文"/>
    <w:basedOn w:val="a"/>
    <w:link w:val="CharChar"/>
    <w:qFormat/>
    <w:pPr>
      <w:widowControl/>
      <w:spacing w:line="480" w:lineRule="exact"/>
      <w:ind w:firstLineChars="200" w:firstLine="200"/>
      <w:jc w:val="left"/>
    </w:pPr>
    <w:rPr>
      <w:rFonts w:ascii="宋体" w:hAnsi="宋体" w:cs="宋体"/>
      <w:sz w:val="24"/>
      <w:szCs w:val="24"/>
    </w:rPr>
  </w:style>
  <w:style w:type="paragraph" w:customStyle="1" w:styleId="ab">
    <w:name w:val="缩进"/>
    <w:basedOn w:val="a"/>
    <w:pPr>
      <w:ind w:firstLineChars="200" w:firstLine="200"/>
    </w:pPr>
    <w:rPr>
      <w:rFonts w:ascii="Times New Roman" w:hAnsi="Times New Roman"/>
      <w:szCs w:val="24"/>
    </w:rPr>
  </w:style>
  <w:style w:type="character" w:customStyle="1" w:styleId="ta-i">
    <w:name w:val="ta-i"/>
    <w:basedOn w:val="a0"/>
    <w:rPr>
      <w:vanish/>
    </w:rPr>
  </w:style>
  <w:style w:type="character" w:customStyle="1" w:styleId="hits">
    <w:name w:val="hits"/>
    <w:basedOn w:val="a0"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EF485-83E5-4E07-B821-BA4775FC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1499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张清波</dc:creator>
  <cp:lastModifiedBy>张清波</cp:lastModifiedBy>
  <cp:revision>9</cp:revision>
  <cp:lastPrinted>2021-03-16T13:06:00Z</cp:lastPrinted>
  <dcterms:created xsi:type="dcterms:W3CDTF">2018-04-19T01:38:00Z</dcterms:created>
  <dcterms:modified xsi:type="dcterms:W3CDTF">2021-04-01T00:45:00Z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