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77A8B">
      <w:pPr>
        <w:spacing w:before="312" w:beforeLines="100" w:after="312" w:afterLines="100" w:line="360" w:lineRule="auto"/>
        <w:jc w:val="center"/>
        <w:rPr>
          <w:rFonts w:hint="eastAsia" w:ascii="微软雅黑" w:hAnsi="微软雅黑" w:eastAsia="微软雅黑"/>
          <w:b/>
          <w:sz w:val="32"/>
          <w:szCs w:val="28"/>
          <w:lang w:eastAsia="zh-CN"/>
        </w:rPr>
      </w:pPr>
      <w:r>
        <w:rPr>
          <w:rFonts w:hint="eastAsia" w:ascii="微软雅黑" w:hAnsi="微软雅黑"/>
          <w:b/>
          <w:sz w:val="32"/>
          <w:szCs w:val="28"/>
        </w:rPr>
        <w:t>宇通集团2</w:t>
      </w:r>
      <w:r>
        <w:rPr>
          <w:rFonts w:ascii="微软雅黑" w:hAnsi="微软雅黑"/>
          <w:b/>
          <w:sz w:val="32"/>
          <w:szCs w:val="28"/>
        </w:rPr>
        <w:t>02</w:t>
      </w:r>
      <w:r>
        <w:rPr>
          <w:rFonts w:hint="eastAsia" w:ascii="微软雅黑" w:hAnsi="微软雅黑"/>
          <w:b/>
          <w:sz w:val="32"/>
          <w:szCs w:val="28"/>
          <w:lang w:val="en-US" w:eastAsia="zh-CN"/>
        </w:rPr>
        <w:t>6</w:t>
      </w:r>
      <w:r>
        <w:rPr>
          <w:rFonts w:hint="eastAsia" w:ascii="微软雅黑" w:hAnsi="微软雅黑"/>
          <w:b/>
          <w:sz w:val="32"/>
          <w:szCs w:val="28"/>
        </w:rPr>
        <w:t>届秋季招聘</w:t>
      </w:r>
    </w:p>
    <w:p w14:paraId="5210F55E">
      <w:pPr>
        <w:adjustRightInd w:val="0"/>
        <w:spacing w:line="480" w:lineRule="exact"/>
        <w:rPr>
          <w:rFonts w:ascii="微软雅黑" w:hAnsi="微软雅黑"/>
          <w:b/>
          <w:color w:val="203864" w:themeColor="accent1" w:themeShade="80"/>
          <w:sz w:val="32"/>
          <w:szCs w:val="28"/>
        </w:rPr>
      </w:pPr>
      <w:r>
        <w:rPr>
          <w:rFonts w:hint="eastAsia" w:ascii="微软雅黑" w:hAnsi="微软雅黑"/>
          <w:b/>
          <w:color w:val="203864" w:themeColor="accent1" w:themeShade="80"/>
          <w:sz w:val="32"/>
          <w:szCs w:val="28"/>
        </w:rPr>
        <w:t>关于宇通</w:t>
      </w:r>
    </w:p>
    <w:p w14:paraId="3D551BF2">
      <w:pPr>
        <w:pStyle w:val="13"/>
        <w:spacing w:line="480" w:lineRule="exact"/>
        <w:ind w:firstLine="480" w:firstLineChars="200"/>
        <w:rPr>
          <w:rFonts w:hAnsi="微软雅黑" w:cs="楷体"/>
          <w:color w:val="auto"/>
          <w:szCs w:val="21"/>
        </w:rPr>
      </w:pPr>
      <w:r>
        <w:rPr>
          <w:rFonts w:hAnsi="微软雅黑" w:cs="楷体"/>
          <w:color w:val="auto"/>
          <w:szCs w:val="21"/>
        </w:rPr>
        <w:t>宇通是以客车、卡车为主业的大型商用车集团，总部位于河南省郑州市，产品覆盖客车、卡车、专用车辆、环卫设备及工程机械，旗下拥有2家上市公司（宇通客车和宇通重工）、4个整车工厂、5个零部件基地。集团连续</w:t>
      </w:r>
      <w:r>
        <w:rPr>
          <w:rFonts w:hint="eastAsia" w:hAnsi="微软雅黑" w:cs="楷体"/>
          <w:color w:val="auto"/>
          <w:szCs w:val="21"/>
          <w:lang w:val="en-US" w:eastAsia="zh-CN"/>
        </w:rPr>
        <w:t>20</w:t>
      </w:r>
      <w:r>
        <w:rPr>
          <w:rFonts w:hAnsi="微软雅黑" w:cs="楷体"/>
          <w:color w:val="auto"/>
          <w:szCs w:val="21"/>
        </w:rPr>
        <w:t>年荣登中国500最具价值品牌，并连续</w:t>
      </w:r>
      <w:r>
        <w:rPr>
          <w:rFonts w:hint="eastAsia" w:hAnsi="微软雅黑" w:cs="楷体"/>
          <w:color w:val="auto"/>
          <w:szCs w:val="21"/>
          <w:lang w:val="en-US" w:eastAsia="zh-CN"/>
        </w:rPr>
        <w:t>5</w:t>
      </w:r>
      <w:r>
        <w:rPr>
          <w:rFonts w:hAnsi="微软雅黑" w:cs="楷体"/>
          <w:color w:val="auto"/>
          <w:szCs w:val="21"/>
        </w:rPr>
        <w:t>年获得中国大学生最喜爱雇主的殊荣。</w:t>
      </w:r>
    </w:p>
    <w:p w14:paraId="1512D31D">
      <w:pPr>
        <w:pStyle w:val="13"/>
        <w:spacing w:line="480" w:lineRule="exact"/>
        <w:ind w:firstLine="480" w:firstLineChars="200"/>
        <w:rPr>
          <w:rFonts w:hAnsi="微软雅黑" w:cs="楷体"/>
          <w:color w:val="auto"/>
          <w:szCs w:val="21"/>
        </w:rPr>
      </w:pPr>
      <w:r>
        <w:rPr>
          <w:rFonts w:hAnsi="微软雅黑" w:cs="楷体"/>
          <w:color w:val="auto"/>
          <w:szCs w:val="21"/>
        </w:rPr>
        <w:t>历经20余年发展，宇通集团累计销售新能源商用车超</w:t>
      </w:r>
      <w:r>
        <w:rPr>
          <w:rFonts w:hint="eastAsia" w:hAnsi="微软雅黑" w:cs="楷体"/>
          <w:color w:val="auto"/>
          <w:szCs w:val="21"/>
          <w:lang w:val="en-US" w:eastAsia="zh-CN"/>
        </w:rPr>
        <w:t>23</w:t>
      </w:r>
      <w:r>
        <w:rPr>
          <w:rFonts w:hAnsi="微软雅黑" w:cs="楷体"/>
          <w:color w:val="auto"/>
          <w:szCs w:val="21"/>
        </w:rPr>
        <w:t>万辆</w:t>
      </w:r>
      <w:r>
        <w:rPr>
          <w:rFonts w:hint="eastAsia" w:hAnsi="微软雅黑" w:cs="楷体"/>
          <w:color w:val="auto"/>
          <w:szCs w:val="21"/>
        </w:rPr>
        <w:t>，新能源稳居行业第一梯队</w:t>
      </w:r>
      <w:r>
        <w:rPr>
          <w:rFonts w:hAnsi="微软雅黑" w:cs="楷体"/>
          <w:color w:val="auto"/>
          <w:szCs w:val="21"/>
        </w:rPr>
        <w:t>。</w:t>
      </w:r>
      <w:r>
        <w:rPr>
          <w:rFonts w:hint="eastAsia" w:hAnsi="微软雅黑" w:cs="楷体"/>
          <w:color w:val="auto"/>
          <w:szCs w:val="21"/>
        </w:rPr>
        <w:t>面向时代的机遇和挑战，宇通集团将致力于实现电动化、智能网联化与商用车的融合发展，积极响应国家“双碳”战略，推动可持续发展，聚焦出行、物流、作业三大应用场景，不断探索更多可能性，坚定向着一流新能源商用车集团目标全速前进！</w:t>
      </w:r>
    </w:p>
    <w:p w14:paraId="7734D437">
      <w:pPr>
        <w:adjustRightInd w:val="0"/>
        <w:rPr>
          <w:rFonts w:ascii="微软雅黑" w:hAnsi="微软雅黑"/>
          <w:b/>
          <w:color w:val="203864" w:themeColor="accent1" w:themeShade="80"/>
          <w:sz w:val="32"/>
          <w:szCs w:val="28"/>
        </w:rPr>
      </w:pPr>
      <w:r>
        <w:rPr>
          <w:rFonts w:hint="eastAsia" w:ascii="微软雅黑" w:hAnsi="微软雅黑"/>
          <w:b/>
          <w:color w:val="203864" w:themeColor="accent1" w:themeShade="80"/>
          <w:sz w:val="32"/>
          <w:szCs w:val="28"/>
        </w:rPr>
        <w:t>招聘计划：</w:t>
      </w:r>
    </w:p>
    <w:p w14:paraId="620E0AA4">
      <w:pPr>
        <w:adjustRightInd w:val="0"/>
        <w:rPr>
          <w:rFonts w:hAnsi="微软雅黑"/>
          <w:b/>
          <w:szCs w:val="21"/>
        </w:rPr>
      </w:pPr>
      <w:r>
        <w:rPr>
          <w:rFonts w:hint="eastAsia" w:hAnsi="微软雅黑"/>
          <w:b/>
          <w:szCs w:val="21"/>
        </w:rPr>
        <w:t>（1）</w:t>
      </w:r>
      <w:r>
        <w:rPr>
          <w:rFonts w:hint="eastAsia" w:ascii="微软雅黑" w:hAnsi="微软雅黑"/>
          <w:b/>
          <w:bCs/>
          <w:sz w:val="24"/>
          <w:szCs w:val="28"/>
        </w:rPr>
        <w:t>管培生计划简介：</w:t>
      </w:r>
    </w:p>
    <w:p w14:paraId="1B3191F9">
      <w:pPr>
        <w:adjustRightInd w:val="0"/>
        <w:ind w:firstLine="480" w:firstLineChars="200"/>
        <w:rPr>
          <w:rFonts w:ascii="微软雅黑" w:hAnsi="微软雅黑" w:cs="楷体"/>
          <w:kern w:val="0"/>
          <w:sz w:val="24"/>
          <w:szCs w:val="21"/>
        </w:rPr>
      </w:pPr>
      <w:r>
        <w:rPr>
          <w:rFonts w:hint="eastAsia" w:ascii="微软雅黑" w:hAnsi="微软雅黑" w:cs="楷体"/>
          <w:kern w:val="0"/>
          <w:sz w:val="24"/>
          <w:szCs w:val="24"/>
        </w:rPr>
        <w:t>宇通集团管理培训生项目是宇通集团自2018年启动的战略性人才发展项目，累计吸纳超过</w:t>
      </w:r>
      <w:r>
        <w:rPr>
          <w:rFonts w:hint="eastAsia" w:ascii="微软雅黑" w:hAnsi="微软雅黑" w:cs="楷体"/>
          <w:kern w:val="0"/>
          <w:sz w:val="24"/>
          <w:szCs w:val="24"/>
          <w:lang w:val="en-US" w:eastAsia="zh-CN"/>
        </w:rPr>
        <w:t>430</w:t>
      </w:r>
      <w:r>
        <w:rPr>
          <w:rFonts w:hint="eastAsia" w:ascii="微软雅黑" w:hAnsi="微软雅黑" w:cs="楷体"/>
          <w:kern w:val="0"/>
          <w:sz w:val="24"/>
          <w:szCs w:val="24"/>
        </w:rPr>
        <w:t>名高校精英，项目立足于公司高潜人才库的长期供应渠道，定位未来发展成为高级管理人才，旨在国内外顶尖高校选拔素质好、潜力高的应届毕业生，倾注集团优质资源完成加速培养，5年内实现职场转身，成为优秀的管理者。</w:t>
      </w:r>
    </w:p>
    <w:tbl>
      <w:tblPr>
        <w:tblStyle w:val="8"/>
        <w:tblW w:w="957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8"/>
        <w:gridCol w:w="5476"/>
      </w:tblGrid>
      <w:tr w14:paraId="4194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</w:tcPr>
          <w:p w14:paraId="2C9FC216">
            <w:pPr>
              <w:jc w:val="center"/>
              <w:rPr>
                <w:rFonts w:hint="eastAsia" w:ascii="微软雅黑" w:hAnsi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管培方向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</w:tcPr>
          <w:p w14:paraId="4CF447F3">
            <w:pPr>
              <w:jc w:val="center"/>
              <w:rPr>
                <w:rFonts w:hint="default" w:ascii="微软雅黑" w:hAnsi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优选专业（所有专业均可报名）</w:t>
            </w:r>
          </w:p>
        </w:tc>
      </w:tr>
      <w:tr w14:paraId="581F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1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研发类管培生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E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机械类、电气类、车辆类、自动化类、电子信息类优先</w:t>
            </w:r>
          </w:p>
        </w:tc>
      </w:tr>
      <w:tr w14:paraId="7212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A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营销类管培生（海外营销方向、国内营销方向）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C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工科类、小语种类、营销类优先</w:t>
            </w:r>
          </w:p>
        </w:tc>
      </w:tr>
      <w:tr w14:paraId="44EA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1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运营类管培生（供应链方向、生产方向）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B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工科类、机械类、材料类优先</w:t>
            </w:r>
          </w:p>
        </w:tc>
      </w:tr>
      <w:tr w14:paraId="7C8B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F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职能类管培生（财经方向、人力资源方向）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8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金融类、财务类、小语种类、经管类优先</w:t>
            </w:r>
          </w:p>
        </w:tc>
      </w:tr>
    </w:tbl>
    <w:p w14:paraId="5CE1BBAC">
      <w:pPr>
        <w:adjustRightInd w:val="0"/>
        <w:rPr>
          <w:rFonts w:ascii="微软雅黑" w:hAnsi="微软雅黑" w:cs="楷体"/>
          <w:b/>
          <w:kern w:val="0"/>
          <w:sz w:val="24"/>
          <w:szCs w:val="24"/>
        </w:rPr>
      </w:pPr>
      <w:r>
        <w:rPr>
          <w:rFonts w:hint="eastAsia" w:ascii="微软雅黑" w:hAnsi="微软雅黑" w:cs="楷体"/>
          <w:b/>
          <w:kern w:val="0"/>
          <w:sz w:val="24"/>
          <w:szCs w:val="24"/>
        </w:rPr>
        <w:t>定制化培养体系：</w:t>
      </w:r>
    </w:p>
    <w:p w14:paraId="6D7735BC">
      <w:pPr>
        <w:widowControl/>
        <w:ind w:firstLine="240" w:firstLineChars="100"/>
        <w:jc w:val="left"/>
        <w:rPr>
          <w:rFonts w:ascii="微软雅黑" w:hAnsi="微软雅黑" w:cs="宋体"/>
          <w:kern w:val="0"/>
          <w:sz w:val="24"/>
          <w:szCs w:val="24"/>
        </w:rPr>
      </w:pPr>
      <w:r>
        <w:rPr>
          <w:rFonts w:hint="eastAsia" w:ascii="微软雅黑" w:hAnsi="微软雅黑" w:cs="宋体"/>
          <w:b/>
          <w:bCs/>
          <w:kern w:val="0"/>
          <w:sz w:val="24"/>
          <w:szCs w:val="24"/>
        </w:rPr>
        <w:t>专业深耕&amp;项目实践挑战：</w:t>
      </w:r>
    </w:p>
    <w:p w14:paraId="0C5F9625">
      <w:pPr>
        <w:widowControl/>
        <w:ind w:left="210" w:leftChars="100"/>
        <w:jc w:val="left"/>
        <w:rPr>
          <w:rFonts w:ascii="微软雅黑" w:hAnsi="微软雅黑" w:cs="宋体"/>
          <w:kern w:val="0"/>
          <w:sz w:val="24"/>
          <w:szCs w:val="24"/>
        </w:rPr>
      </w:pPr>
      <w:r>
        <w:rPr>
          <w:rFonts w:hint="eastAsia" w:ascii="微软雅黑" w:hAnsi="微软雅黑" w:cs="宋体"/>
          <w:kern w:val="0"/>
          <w:sz w:val="24"/>
          <w:szCs w:val="24"/>
        </w:rPr>
        <w:t>基于自身专业岗位培养发展，建立全面、纵深的专业思维；授予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公司级的专业课题与挑战性实战项目，获取团队leader实践。</w:t>
      </w:r>
    </w:p>
    <w:p w14:paraId="46869EB6">
      <w:pPr>
        <w:widowControl/>
        <w:ind w:firstLine="240" w:firstLineChars="100"/>
        <w:jc w:val="left"/>
        <w:rPr>
          <w:rFonts w:ascii="微软雅黑" w:hAnsi="微软雅黑" w:cs="宋体"/>
          <w:kern w:val="0"/>
          <w:sz w:val="24"/>
          <w:szCs w:val="24"/>
        </w:rPr>
      </w:pPr>
      <w:r>
        <w:rPr>
          <w:rFonts w:hint="eastAsia" w:ascii="微软雅黑" w:hAnsi="微软雅黑" w:cs="宋体"/>
          <w:b/>
          <w:bCs/>
          <w:kern w:val="0"/>
          <w:sz w:val="24"/>
          <w:szCs w:val="24"/>
        </w:rPr>
        <w:t>双导师制&amp;定期高管辅导：</w:t>
      </w:r>
    </w:p>
    <w:p w14:paraId="7E644E89">
      <w:pPr>
        <w:widowControl/>
        <w:ind w:left="210" w:leftChars="100"/>
        <w:jc w:val="left"/>
        <w:rPr>
          <w:rFonts w:ascii="微软雅黑" w:hAnsi="微软雅黑" w:cs="宋体"/>
          <w:kern w:val="0"/>
          <w:sz w:val="24"/>
          <w:szCs w:val="24"/>
        </w:rPr>
      </w:pP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设置“专业+管理”双导师帮带培养，实现专业与管理的全面赋能提升；定期1对1高管交流，以阶段性成才辅导，拓展个人视野与格局。</w:t>
      </w:r>
    </w:p>
    <w:p w14:paraId="044DDA52">
      <w:pPr>
        <w:widowControl/>
        <w:ind w:firstLine="240" w:firstLineChars="100"/>
        <w:jc w:val="left"/>
        <w:rPr>
          <w:rFonts w:ascii="微软雅黑" w:hAnsi="微软雅黑" w:cs="宋体"/>
          <w:kern w:val="0"/>
          <w:sz w:val="24"/>
          <w:szCs w:val="24"/>
        </w:rPr>
      </w:pPr>
      <w:r>
        <w:rPr>
          <w:rFonts w:hint="eastAsia" w:ascii="微软雅黑" w:hAnsi="微软雅黑" w:cs="宋体"/>
          <w:b/>
          <w:bCs/>
          <w:kern w:val="0"/>
          <w:sz w:val="24"/>
          <w:szCs w:val="24"/>
          <w:shd w:val="clear" w:color="auto" w:fill="FFFFFF"/>
        </w:rPr>
        <w:t>轮岗历练&amp;定制发展路径：</w:t>
      </w:r>
    </w:p>
    <w:p w14:paraId="2E4E82A5">
      <w:pPr>
        <w:adjustRightInd w:val="0"/>
        <w:ind w:firstLine="240" w:firstLineChars="100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业务一线和专业部门轮岗历练，多角色实践与轮岗历练；根据公司业务发展、个人职业规划，定制个人成长发展路径，加速成长和成才。</w:t>
      </w:r>
    </w:p>
    <w:p w14:paraId="79C4BBEE">
      <w:pPr>
        <w:adjustRightInd w:val="0"/>
        <w:rPr>
          <w:rFonts w:ascii="微软雅黑" w:hAnsi="微软雅黑" w:cs="宋体"/>
          <w:b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cs="宋体"/>
          <w:b/>
          <w:kern w:val="0"/>
          <w:sz w:val="24"/>
          <w:szCs w:val="24"/>
          <w:shd w:val="clear" w:color="auto" w:fill="FFFFFF"/>
        </w:rPr>
        <w:t>快速成长发展通道：</w:t>
      </w:r>
    </w:p>
    <w:p w14:paraId="6969814F">
      <w:pPr>
        <w:adjustRightInd w:val="0"/>
        <w:rPr>
          <w:rFonts w:hint="default" w:ascii="微软雅黑" w:hAnsi="微软雅黑" w:cs="宋体" w:eastAsiaTheme="minorEastAsia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融入宇通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→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独立贡献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→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业务骨干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→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基层管理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→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管理干部</w:t>
      </w:r>
    </w:p>
    <w:p w14:paraId="03A0800B">
      <w:pPr>
        <w:widowControl/>
        <w:jc w:val="left"/>
        <w:rPr>
          <w:rFonts w:ascii="微软雅黑" w:hAnsi="微软雅黑"/>
          <w:b/>
          <w:bCs/>
          <w:sz w:val="24"/>
          <w:szCs w:val="28"/>
        </w:rPr>
      </w:pPr>
      <w:r>
        <w:rPr>
          <w:rFonts w:hint="eastAsia" w:hAnsi="微软雅黑"/>
          <w:b/>
          <w:szCs w:val="21"/>
        </w:rPr>
        <w:t>（2）</w:t>
      </w:r>
      <w:r>
        <w:rPr>
          <w:rFonts w:hint="eastAsia" w:ascii="微软雅黑" w:hAnsi="微软雅黑"/>
          <w:b/>
          <w:bCs/>
          <w:sz w:val="24"/>
          <w:szCs w:val="28"/>
        </w:rPr>
        <w:t>校招生计划简介：</w:t>
      </w:r>
    </w:p>
    <w:p w14:paraId="48BAB35F">
      <w:pPr>
        <w:pStyle w:val="13"/>
        <w:spacing w:line="440" w:lineRule="exact"/>
        <w:ind w:firstLine="480" w:firstLineChars="200"/>
        <w:rPr>
          <w:rFonts w:hint="eastAsia" w:hAnsi="微软雅黑" w:cs="楷体"/>
          <w:color w:val="auto"/>
        </w:rPr>
      </w:pPr>
      <w:r>
        <w:rPr>
          <w:rFonts w:hint="eastAsia" w:hAnsi="微软雅黑" w:cs="楷体"/>
          <w:color w:val="auto"/>
        </w:rPr>
        <w:t>宇通集团校招生计划是宇通未来发展的中坚力量和重要保障，旨在选拔符合岗位要求的专业人才</w:t>
      </w:r>
      <w:r>
        <w:rPr>
          <w:rFonts w:hint="eastAsia" w:hAnsi="微软雅黑" w:cs="楷体"/>
          <w:color w:val="auto"/>
          <w:lang w:val="en-US" w:eastAsia="zh-CN"/>
        </w:rPr>
        <w:t>和基层管理人才</w:t>
      </w:r>
      <w:r>
        <w:rPr>
          <w:rFonts w:hint="eastAsia" w:hAnsi="微软雅黑" w:cs="楷体"/>
          <w:color w:val="auto"/>
        </w:rPr>
        <w:t>。宇通高度重视人才梯队建设，为校招生制定五年培养计划，通过岗位锻炼、导师帮带辅导和专业系统培训等方式助力员工成长，</w:t>
      </w:r>
      <w:r>
        <w:rPr>
          <w:rFonts w:hint="eastAsia" w:hAnsi="微软雅黑" w:cs="楷体"/>
          <w:color w:val="auto"/>
          <w:lang w:val="en-US" w:eastAsia="zh-CN"/>
        </w:rPr>
        <w:t>同时</w:t>
      </w:r>
      <w:r>
        <w:rPr>
          <w:rFonts w:hint="eastAsia" w:hAnsi="微软雅黑" w:cs="楷体"/>
          <w:color w:val="auto"/>
        </w:rPr>
        <w:t>设计双通道（管理通道&amp;专业通道）加速培养发展项目</w:t>
      </w:r>
      <w:r>
        <w:rPr>
          <w:rFonts w:hint="eastAsia" w:hAnsi="微软雅黑" w:cs="楷体"/>
          <w:color w:val="auto"/>
          <w:lang w:val="en-US" w:eastAsia="zh-CN"/>
        </w:rPr>
        <w:t>助力快速成长为专业人才及管理人才</w:t>
      </w:r>
      <w:r>
        <w:rPr>
          <w:rFonts w:hint="eastAsia" w:hAnsi="微软雅黑" w:cs="楷体"/>
          <w:color w:val="auto"/>
        </w:rPr>
        <w:t>。</w:t>
      </w:r>
    </w:p>
    <w:p w14:paraId="6BCF59C8">
      <w:pPr>
        <w:adjustRightInd w:val="0"/>
        <w:rPr>
          <w:rFonts w:ascii="微软雅黑" w:hAnsi="微软雅黑" w:cs="宋体"/>
          <w:b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cs="宋体"/>
          <w:b/>
          <w:kern w:val="0"/>
          <w:sz w:val="24"/>
          <w:szCs w:val="24"/>
          <w:shd w:val="clear" w:color="auto" w:fill="FFFFFF"/>
        </w:rPr>
        <w:t>快速成长发展通道：</w:t>
      </w:r>
    </w:p>
    <w:p w14:paraId="6FF78DE0">
      <w:pPr>
        <w:adjustRightInd w:val="0"/>
        <w:rPr>
          <w:rFonts w:hint="eastAsia" w:hAnsi="微软雅黑" w:cs="楷体"/>
          <w:color w:val="auto"/>
        </w:rPr>
      </w:pP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融入宇通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→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独立贡献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→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业务骨干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→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基层管理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→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管理干部</w:t>
      </w:r>
    </w:p>
    <w:tbl>
      <w:tblPr>
        <w:tblStyle w:val="8"/>
        <w:tblW w:w="10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722"/>
        <w:gridCol w:w="7264"/>
      </w:tblGrid>
      <w:tr w14:paraId="2B76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</w:tcPr>
          <w:p w14:paraId="64AA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校招方向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</w:tcPr>
          <w:p w14:paraId="7556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</w:tcPr>
          <w:p w14:paraId="7F66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优选专业</w:t>
            </w:r>
          </w:p>
        </w:tc>
      </w:tr>
      <w:tr w14:paraId="6BBA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研发技术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4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工科类专业为主，机械类、车辆类、电气类、能源动力类、自动化类、力学类、</w:t>
            </w: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材料类、电子信息类、计算机类、化学类、仪器类、工业设计、产品设计等专业</w:t>
            </w:r>
          </w:p>
        </w:tc>
      </w:tr>
      <w:tr w14:paraId="5029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国内销售业务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E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经济类、管理类、工科类专业为主</w:t>
            </w:r>
          </w:p>
        </w:tc>
      </w:tr>
      <w:tr w14:paraId="3670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E100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海外销售业务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0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经济类、管理类、工科类、小语种类专业为主</w:t>
            </w:r>
          </w:p>
        </w:tc>
      </w:tr>
      <w:tr w14:paraId="125A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3768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国内售后技术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B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工科类专业为主，机械类、电气类、能源动力类、力学类等专业</w:t>
            </w:r>
          </w:p>
        </w:tc>
      </w:tr>
      <w:tr w14:paraId="4DE3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899B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海外售后技术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D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工科类专业为主，机械类、电气类、能源动力类、力学类等专业</w:t>
            </w:r>
          </w:p>
        </w:tc>
      </w:tr>
      <w:tr w14:paraId="1523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41E7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营销职能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D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新闻传播学类、戏剧与影视学类、设计学类、工商管理类、旅游管理类、</w:t>
            </w: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中国语言文学类、经济学类、计算机类、管科类等专业</w:t>
            </w:r>
          </w:p>
        </w:tc>
      </w:tr>
      <w:tr w14:paraId="3B4F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生产管理/生产职能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6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工业工程类、物流类、力学类、机械类、仪器类、材料类、能源动力类、</w:t>
            </w: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电气类、电子信息类、自动化类、化工类、农业工程类等专业</w:t>
            </w:r>
          </w:p>
        </w:tc>
      </w:tr>
      <w:tr w14:paraId="33C1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97DF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D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工科类专业为主，车辆类、机械类、自动化类、质量类等专业</w:t>
            </w:r>
          </w:p>
        </w:tc>
      </w:tr>
      <w:tr w14:paraId="558B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0E91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采购/SQE/物流/物控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6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工科类专业为主，机械类、材料类、工业工程类、物流类、交通运输类等专业</w:t>
            </w:r>
          </w:p>
        </w:tc>
      </w:tr>
      <w:tr w14:paraId="7F15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职能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C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会计、财务等财经类专业，有财经相关证书者优先</w:t>
            </w:r>
          </w:p>
        </w:tc>
      </w:tr>
      <w:tr w14:paraId="0109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7FAF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5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人力资源管理、工商管理、统计学、经济管理类等专业</w:t>
            </w:r>
          </w:p>
        </w:tc>
      </w:tr>
      <w:tr w14:paraId="70BF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6B7F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法务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7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法学、知识产权等法律相关专业优先</w:t>
            </w:r>
          </w:p>
        </w:tc>
      </w:tr>
      <w:tr w14:paraId="2727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D22E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金融业务（国内/海外）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4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金融类、财会类、经济类、投资类、法学类、语言类等专业</w:t>
            </w:r>
          </w:p>
        </w:tc>
      </w:tr>
      <w:tr w14:paraId="262C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606A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技改设备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5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电气类、机械类、自动化类、安全工程、土木工程等专业</w:t>
            </w:r>
          </w:p>
        </w:tc>
      </w:tr>
      <w:tr w14:paraId="19D5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8D58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后勤管理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2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管理学类、食品科学与工程类、建筑类、电子信息类、电气类、机电类、</w:t>
            </w: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设施设备类、安全科学工程类、消防工程类等专业</w:t>
            </w:r>
          </w:p>
        </w:tc>
      </w:tr>
    </w:tbl>
    <w:p w14:paraId="558AA0FD">
      <w:pPr>
        <w:adjustRightInd w:val="0"/>
        <w:spacing w:line="480" w:lineRule="exact"/>
        <w:rPr>
          <w:rFonts w:ascii="Segoe UI" w:hAnsi="Segoe UI" w:cs="Segoe UI"/>
          <w:b/>
          <w:color w:val="000000"/>
          <w:sz w:val="27"/>
          <w:szCs w:val="27"/>
        </w:rPr>
      </w:pPr>
      <w:r>
        <w:rPr>
          <w:rFonts w:hint="eastAsia" w:ascii="微软雅黑" w:hAnsi="微软雅黑"/>
          <w:b/>
          <w:bCs/>
          <w:color w:val="203864" w:themeColor="accent1" w:themeShade="80"/>
          <w:sz w:val="32"/>
          <w:szCs w:val="28"/>
        </w:rPr>
        <w:t>面向人群</w:t>
      </w:r>
    </w:p>
    <w:p w14:paraId="1135BD2D">
      <w:pPr>
        <w:rPr>
          <w:rFonts w:hint="eastAsia" w:ascii="微软雅黑" w:hAnsi="微软雅黑" w:eastAsia="微软雅黑" w:cs="微软雅黑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1"/>
          <w:lang w:val="en-US" w:eastAsia="zh-CN" w:bidi="ar-SA"/>
        </w:rPr>
        <w:t>202</w:t>
      </w:r>
      <w:r>
        <w:rPr>
          <w:rFonts w:hint="eastAsia" w:ascii="微软雅黑" w:hAnsi="微软雅黑" w:cs="微软雅黑"/>
          <w:color w:val="auto"/>
          <w:kern w:val="0"/>
          <w:sz w:val="24"/>
          <w:szCs w:val="21"/>
          <w:lang w:val="en-US" w:eastAsia="zh-CN" w:bidi="ar-SA"/>
        </w:rPr>
        <w:t>6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1"/>
          <w:lang w:val="en-US" w:eastAsia="zh-CN" w:bidi="ar-SA"/>
        </w:rPr>
        <w:t>届全球高校本、硕、博毕业生（国内院校以毕业证、港澳台和海外院校以学位证时间为准）</w:t>
      </w:r>
    </w:p>
    <w:p w14:paraId="2710D0DA">
      <w:pPr>
        <w:pStyle w:val="13"/>
        <w:numPr>
          <w:ilvl w:val="0"/>
          <w:numId w:val="0"/>
        </w:numPr>
        <w:spacing w:line="480" w:lineRule="exact"/>
        <w:ind w:leftChars="0"/>
        <w:rPr>
          <w:rFonts w:hAnsi="微软雅黑" w:cs="楷体"/>
          <w:color w:val="auto"/>
          <w:sz w:val="28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①</w:t>
      </w:r>
      <w:r>
        <w:rPr>
          <w:rFonts w:hint="eastAsia" w:hAnsi="微软雅黑" w:cs="楷体"/>
          <w:color w:val="auto"/>
          <w:szCs w:val="21"/>
        </w:rPr>
        <w:t>国内院校：</w:t>
      </w:r>
      <w:r>
        <w:rPr>
          <w:rFonts w:hint="eastAsia"/>
          <w:lang w:val="en-US" w:eastAsia="zh-CN"/>
        </w:rPr>
        <w:t>2026届优秀毕业生</w:t>
      </w:r>
    </w:p>
    <w:p w14:paraId="505030CF">
      <w:pPr>
        <w:pStyle w:val="13"/>
        <w:numPr>
          <w:ilvl w:val="0"/>
          <w:numId w:val="0"/>
        </w:numPr>
        <w:spacing w:line="480" w:lineRule="exact"/>
        <w:ind w:leftChars="0"/>
        <w:rPr>
          <w:rFonts w:hAnsi="微软雅黑" w:cs="楷体"/>
          <w:color w:val="auto"/>
          <w:sz w:val="28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②</w:t>
      </w:r>
      <w:r>
        <w:rPr>
          <w:rFonts w:hint="eastAsia" w:hAnsi="微软雅黑" w:cs="楷体"/>
          <w:szCs w:val="21"/>
        </w:rPr>
        <w:t>海外院校：</w:t>
      </w:r>
      <w:r>
        <w:rPr>
          <w:rFonts w:hint="eastAsia"/>
          <w:lang w:val="en-US" w:eastAsia="zh-CN"/>
        </w:rPr>
        <w:t>2025年8月至2026年7月优秀毕业生</w:t>
      </w:r>
    </w:p>
    <w:p w14:paraId="78BBD8F7">
      <w:pPr>
        <w:tabs>
          <w:tab w:val="center" w:pos="4816"/>
        </w:tabs>
        <w:adjustRightInd w:val="0"/>
        <w:spacing w:line="480" w:lineRule="exact"/>
        <w:rPr>
          <w:rFonts w:ascii="Segoe UI" w:hAnsi="Segoe UI" w:cs="Segoe UI"/>
          <w:b/>
          <w:color w:val="000000"/>
          <w:sz w:val="27"/>
          <w:szCs w:val="27"/>
        </w:rPr>
      </w:pPr>
      <w:r>
        <w:rPr>
          <w:rFonts w:hint="eastAsia" w:ascii="微软雅黑" w:hAnsi="微软雅黑"/>
          <w:b/>
          <w:bCs/>
          <w:color w:val="203864" w:themeColor="accent1" w:themeShade="80"/>
          <w:sz w:val="32"/>
          <w:szCs w:val="28"/>
        </w:rPr>
        <w:t>福利政策</w:t>
      </w:r>
      <w:r>
        <w:rPr>
          <w:rFonts w:ascii="微软雅黑" w:hAnsi="微软雅黑"/>
          <w:b/>
          <w:bCs/>
          <w:color w:val="203864" w:themeColor="accent1" w:themeShade="80"/>
          <w:sz w:val="32"/>
          <w:szCs w:val="28"/>
        </w:rPr>
        <w:tab/>
      </w:r>
    </w:p>
    <w:p w14:paraId="55108A53">
      <w:pPr>
        <w:pStyle w:val="13"/>
        <w:numPr>
          <w:ilvl w:val="0"/>
          <w:numId w:val="0"/>
        </w:numPr>
        <w:spacing w:line="480" w:lineRule="exact"/>
        <w:ind w:leftChars="0"/>
        <w:rPr>
          <w:rFonts w:hAnsi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①</w:t>
      </w:r>
      <w:r>
        <w:rPr>
          <w:rFonts w:hint="eastAsia" w:hAnsi="微软雅黑"/>
          <w:color w:val="auto"/>
          <w:szCs w:val="21"/>
        </w:rPr>
        <w:t>基础保障：五险一金+提供食宿</w:t>
      </w:r>
    </w:p>
    <w:p w14:paraId="58013D3D">
      <w:pPr>
        <w:pStyle w:val="13"/>
        <w:numPr>
          <w:ilvl w:val="0"/>
          <w:numId w:val="0"/>
        </w:numPr>
        <w:spacing w:line="480" w:lineRule="exact"/>
        <w:ind w:leftChars="0"/>
        <w:rPr>
          <w:rFonts w:hAnsi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②</w:t>
      </w:r>
      <w:r>
        <w:rPr>
          <w:rFonts w:hint="eastAsia" w:hAnsi="微软雅黑"/>
          <w:color w:val="auto"/>
          <w:szCs w:val="21"/>
        </w:rPr>
        <w:t>福利保障：免费体检+工会福利关怀+员工托底机制</w:t>
      </w:r>
    </w:p>
    <w:p w14:paraId="0AE5489A">
      <w:pPr>
        <w:pStyle w:val="13"/>
        <w:numPr>
          <w:ilvl w:val="0"/>
          <w:numId w:val="0"/>
        </w:numPr>
        <w:spacing w:line="480" w:lineRule="exact"/>
        <w:ind w:leftChars="0"/>
        <w:rPr>
          <w:rFonts w:hAnsi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③</w:t>
      </w:r>
      <w:r>
        <w:rPr>
          <w:rFonts w:hint="eastAsia" w:hAnsi="微软雅黑"/>
          <w:color w:val="auto"/>
          <w:szCs w:val="21"/>
        </w:rPr>
        <w:t>假期关怀：双休+法定假日+超长年假+带薪休假+婚假+产假等</w:t>
      </w:r>
    </w:p>
    <w:p w14:paraId="05AC469D">
      <w:pPr>
        <w:pStyle w:val="13"/>
        <w:numPr>
          <w:ilvl w:val="0"/>
          <w:numId w:val="0"/>
        </w:numPr>
        <w:spacing w:line="480" w:lineRule="exact"/>
        <w:ind w:leftChars="0"/>
        <w:rPr>
          <w:rFonts w:hAnsi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④</w:t>
      </w:r>
      <w:r>
        <w:rPr>
          <w:rFonts w:hint="eastAsia" w:hAnsi="微软雅黑"/>
          <w:color w:val="auto"/>
          <w:szCs w:val="21"/>
        </w:rPr>
        <w:t>多样福利：餐补+</w:t>
      </w:r>
      <w:r>
        <w:rPr>
          <w:rFonts w:hint="eastAsia"/>
        </w:rPr>
        <w:t>购</w:t>
      </w:r>
      <w:r>
        <w:rPr>
          <w:rFonts w:hint="eastAsia" w:hAnsi="微软雅黑"/>
          <w:color w:val="auto"/>
          <w:szCs w:val="21"/>
        </w:rPr>
        <w:t>房补贴+节日礼物+着装补贴+取暖补贴+年货等</w:t>
      </w:r>
    </w:p>
    <w:p w14:paraId="0A25053C">
      <w:pPr>
        <w:adjustRightInd w:val="0"/>
        <w:spacing w:line="480" w:lineRule="exact"/>
        <w:rPr>
          <w:rFonts w:ascii="微软雅黑" w:hAnsi="微软雅黑"/>
          <w:b/>
          <w:color w:val="203864" w:themeColor="accent1" w:themeShade="80"/>
          <w:sz w:val="32"/>
          <w:szCs w:val="28"/>
        </w:rPr>
      </w:pPr>
      <w:r>
        <w:rPr>
          <w:rFonts w:hint="eastAsia" w:ascii="微软雅黑" w:hAnsi="微软雅黑"/>
          <w:b/>
          <w:color w:val="203864" w:themeColor="accent1" w:themeShade="80"/>
          <w:sz w:val="32"/>
          <w:szCs w:val="28"/>
        </w:rPr>
        <w:t>招聘流程</w:t>
      </w:r>
      <w:r>
        <w:rPr>
          <w:rFonts w:ascii="微软雅黑" w:hAnsi="微软雅黑"/>
          <w:b/>
          <w:color w:val="203864" w:themeColor="accent1" w:themeShade="80"/>
          <w:sz w:val="32"/>
          <w:szCs w:val="28"/>
        </w:rPr>
        <w:t xml:space="preserve"> </w:t>
      </w:r>
    </w:p>
    <w:p w14:paraId="1A220E64">
      <w:pPr>
        <w:pStyle w:val="13"/>
        <w:spacing w:line="480" w:lineRule="exact"/>
        <w:rPr>
          <w:rFonts w:hAnsi="微软雅黑"/>
          <w:color w:val="auto"/>
          <w:szCs w:val="21"/>
        </w:rPr>
      </w:pPr>
      <w:r>
        <w:rPr>
          <w:rFonts w:hint="eastAsia" w:hAnsi="微软雅黑"/>
          <w:color w:val="auto"/>
          <w:szCs w:val="21"/>
        </w:rPr>
        <w:t>简历投递——简历筛选——面试及测评——</w:t>
      </w:r>
      <w:r>
        <w:rPr>
          <w:rFonts w:hint="eastAsia" w:hAnsi="微软雅黑"/>
          <w:color w:val="auto"/>
          <w:szCs w:val="21"/>
          <w:lang w:val="en-US" w:eastAsia="zh-CN"/>
        </w:rPr>
        <w:t>OFFER</w:t>
      </w:r>
      <w:r>
        <w:rPr>
          <w:rFonts w:hint="eastAsia" w:hAnsi="微软雅黑"/>
          <w:color w:val="auto"/>
          <w:szCs w:val="21"/>
        </w:rPr>
        <w:t>发放</w:t>
      </w:r>
    </w:p>
    <w:p w14:paraId="02DB474F">
      <w:pPr>
        <w:pStyle w:val="13"/>
        <w:spacing w:line="480" w:lineRule="exact"/>
        <w:rPr>
          <w:rFonts w:hAnsi="微软雅黑"/>
          <w:color w:val="auto"/>
          <w:szCs w:val="21"/>
        </w:rPr>
      </w:pPr>
      <w:r>
        <w:rPr>
          <w:rFonts w:hint="eastAsia" w:hAnsi="微软雅黑"/>
          <w:color w:val="auto"/>
          <w:szCs w:val="21"/>
        </w:rPr>
        <w:t>（温馨提示：具体面试环节以实际通知为主）</w:t>
      </w:r>
    </w:p>
    <w:p w14:paraId="70FA425E">
      <w:pPr>
        <w:adjustRightInd w:val="0"/>
        <w:spacing w:line="480" w:lineRule="exact"/>
        <w:rPr>
          <w:rFonts w:ascii="微软雅黑" w:hAnsi="微软雅黑"/>
          <w:b/>
          <w:color w:val="203864" w:themeColor="accent1" w:themeShade="80"/>
          <w:sz w:val="32"/>
          <w:szCs w:val="28"/>
        </w:rPr>
      </w:pPr>
      <w:r>
        <w:rPr>
          <w:rFonts w:hint="eastAsia" w:ascii="微软雅黑" w:hAnsi="微软雅黑"/>
          <w:b/>
          <w:color w:val="203864" w:themeColor="accent1" w:themeShade="80"/>
          <w:sz w:val="32"/>
          <w:szCs w:val="28"/>
        </w:rPr>
        <w:t>投递方式</w:t>
      </w:r>
    </w:p>
    <w:p w14:paraId="0F3587C4">
      <w:pPr>
        <w:pStyle w:val="13"/>
        <w:spacing w:line="480" w:lineRule="exact"/>
        <w:rPr>
          <w:rFonts w:hAnsi="微软雅黑"/>
          <w:b/>
          <w:color w:val="auto"/>
          <w:sz w:val="28"/>
        </w:rPr>
      </w:pPr>
      <w:r>
        <w:rPr>
          <w:rFonts w:hint="eastAsia" w:hAnsi="微软雅黑"/>
          <w:b/>
          <w:color w:val="auto"/>
          <w:sz w:val="28"/>
        </w:rPr>
        <w:t>（1）PC端</w:t>
      </w:r>
    </w:p>
    <w:p w14:paraId="2465DED7">
      <w:pPr>
        <w:pStyle w:val="13"/>
        <w:spacing w:line="480" w:lineRule="exact"/>
        <w:rPr>
          <w:rFonts w:hAnsi="微软雅黑"/>
          <w:color w:val="auto"/>
          <w:szCs w:val="21"/>
        </w:rPr>
      </w:pPr>
      <w:r>
        <w:rPr>
          <w:rFonts w:hint="eastAsia" w:hAnsi="微软雅黑" w:cstheme="minorBidi"/>
          <w:color w:val="auto"/>
          <w:kern w:val="2"/>
        </w:rPr>
        <w:t>宇通招聘官网（</w:t>
      </w:r>
      <w:r>
        <w:fldChar w:fldCharType="begin"/>
      </w:r>
      <w:r>
        <w:instrText xml:space="preserve"> HYPERLINK "https://join.yutong.com" </w:instrText>
      </w:r>
      <w:r>
        <w:fldChar w:fldCharType="separate"/>
      </w:r>
      <w:r>
        <w:rPr>
          <w:rStyle w:val="12"/>
          <w:rFonts w:hint="eastAsia" w:hAnsi="微软雅黑" w:cs="楷体"/>
        </w:rPr>
        <w:t>https://join.yutong.com</w:t>
      </w:r>
      <w:r>
        <w:rPr>
          <w:rStyle w:val="12"/>
          <w:rFonts w:hint="eastAsia" w:hAnsi="微软雅黑" w:cs="楷体"/>
        </w:rPr>
        <w:fldChar w:fldCharType="end"/>
      </w:r>
      <w:r>
        <w:rPr>
          <w:rFonts w:hint="eastAsia" w:hAnsi="微软雅黑" w:cstheme="minorBidi"/>
          <w:color w:val="auto"/>
          <w:kern w:val="2"/>
        </w:rPr>
        <w:t>）</w:t>
      </w:r>
      <w:r>
        <w:rPr>
          <w:rFonts w:hint="eastAsia" w:hAnsi="微软雅黑"/>
          <w:color w:val="auto"/>
          <w:szCs w:val="21"/>
        </w:rPr>
        <w:t>；</w:t>
      </w:r>
    </w:p>
    <w:p w14:paraId="4EFB868F">
      <w:pPr>
        <w:pStyle w:val="13"/>
        <w:spacing w:line="480" w:lineRule="exact"/>
        <w:rPr>
          <w:rFonts w:hAnsi="微软雅黑"/>
          <w:b/>
          <w:color w:val="auto"/>
          <w:sz w:val="28"/>
        </w:rPr>
      </w:pPr>
      <w:r>
        <w:rPr>
          <w:rFonts w:hint="eastAsia" w:hAnsi="微软雅黑"/>
          <w:b/>
          <w:color w:val="auto"/>
          <w:sz w:val="28"/>
        </w:rPr>
        <w:t>（2）移动端</w:t>
      </w:r>
    </w:p>
    <w:p w14:paraId="2A2AF7F4">
      <w:pPr>
        <w:pStyle w:val="13"/>
        <w:spacing w:line="480" w:lineRule="exact"/>
        <w:rPr>
          <w:rFonts w:hint="eastAsia" w:hAnsi="微软雅黑" w:eastAsia="微软雅黑"/>
          <w:color w:val="auto"/>
          <w:szCs w:val="21"/>
          <w:lang w:eastAsia="zh-CN"/>
        </w:rPr>
      </w:pPr>
      <w:r>
        <w:rPr>
          <w:rFonts w:hint="eastAsia" w:hAnsi="微软雅黑"/>
        </w:rPr>
        <w:t>扫码关注“宇通招聘”公众号</w:t>
      </w:r>
      <w:r>
        <w:rPr>
          <w:rFonts w:hint="eastAsia" w:hAnsi="微软雅黑"/>
          <w:color w:val="auto"/>
          <w:szCs w:val="21"/>
        </w:rPr>
        <w:t>。</w:t>
      </w:r>
    </w:p>
    <w:p w14:paraId="017F6D98">
      <w:pPr>
        <w:pStyle w:val="13"/>
        <w:spacing w:line="240" w:lineRule="auto"/>
        <w:jc w:val="center"/>
        <w:rPr>
          <w:rFonts w:hint="eastAsia" w:hAnsi="微软雅黑" w:eastAsia="微软雅黑"/>
          <w:color w:val="auto"/>
          <w:szCs w:val="21"/>
          <w:lang w:eastAsia="zh-CN"/>
        </w:rPr>
      </w:pPr>
      <w:r>
        <w:rPr>
          <w:rFonts w:hint="eastAsia" w:hAnsi="微软雅黑" w:eastAsia="微软雅黑"/>
          <w:color w:val="auto"/>
          <w:szCs w:val="21"/>
          <w:lang w:eastAsia="zh-CN"/>
        </w:rPr>
        <w:drawing>
          <wp:inline distT="0" distB="0" distL="114300" distR="114300">
            <wp:extent cx="1905000" cy="1905000"/>
            <wp:effectExtent l="0" t="0" r="0" b="0"/>
            <wp:docPr id="5" name="图片 5" descr="线路7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线路7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4F7D6">
      <w:pPr>
        <w:pStyle w:val="13"/>
        <w:spacing w:line="480" w:lineRule="exact"/>
        <w:jc w:val="center"/>
        <w:rPr>
          <w:rFonts w:hint="default" w:hAnsi="微软雅黑" w:eastAsia="微软雅黑"/>
          <w:color w:val="auto"/>
          <w:szCs w:val="21"/>
          <w:lang w:val="en-US" w:eastAsia="zh-CN"/>
        </w:rPr>
      </w:pPr>
      <w:r>
        <w:rPr>
          <w:rFonts w:hint="eastAsia" w:hAnsi="微软雅黑"/>
          <w:b/>
          <w:color w:val="203864" w:themeColor="accent1" w:themeShade="80"/>
          <w:sz w:val="28"/>
          <w:szCs w:val="28"/>
        </w:rPr>
        <w:t xml:space="preserve"> 扫码</w:t>
      </w:r>
      <w:r>
        <w:rPr>
          <w:rFonts w:hint="eastAsia" w:hAnsi="微软雅黑"/>
          <w:b/>
          <w:color w:val="203864" w:themeColor="accent1" w:themeShade="80"/>
          <w:sz w:val="28"/>
          <w:szCs w:val="28"/>
          <w:lang w:val="en-US" w:eastAsia="zh-CN"/>
        </w:rPr>
        <w:t>投递简历</w:t>
      </w:r>
      <w:bookmarkStart w:id="0" w:name="_GoBack"/>
      <w:bookmarkEnd w:id="0"/>
    </w:p>
    <w:p w14:paraId="63E53639">
      <w:pPr>
        <w:adjustRightInd w:val="0"/>
        <w:spacing w:line="480" w:lineRule="exact"/>
        <w:rPr>
          <w:rFonts w:ascii="微软雅黑" w:hAnsi="微软雅黑"/>
          <w:b/>
          <w:color w:val="203864" w:themeColor="accent1" w:themeShade="80"/>
          <w:sz w:val="32"/>
          <w:szCs w:val="28"/>
        </w:rPr>
      </w:pPr>
      <w:r>
        <w:rPr>
          <w:rFonts w:hint="eastAsia" w:ascii="微软雅黑" w:hAnsi="微软雅黑"/>
          <w:b/>
          <w:color w:val="203864" w:themeColor="accent1" w:themeShade="80"/>
          <w:sz w:val="32"/>
          <w:szCs w:val="28"/>
        </w:rPr>
        <w:t>咨询方式</w:t>
      </w:r>
    </w:p>
    <w:p w14:paraId="1977ABF6">
      <w:pPr>
        <w:pStyle w:val="13"/>
        <w:spacing w:line="480" w:lineRule="exact"/>
        <w:rPr>
          <w:rFonts w:hAnsi="微软雅黑"/>
          <w:color w:val="auto"/>
          <w:szCs w:val="21"/>
        </w:rPr>
      </w:pPr>
      <w:r>
        <w:rPr>
          <w:rFonts w:hint="eastAsia" w:hAnsi="微软雅黑"/>
          <w:color w:val="auto"/>
          <w:szCs w:val="21"/>
        </w:rPr>
        <w:t>如有任何疑问，欢迎咨询</w:t>
      </w:r>
    </w:p>
    <w:p w14:paraId="73C79E01">
      <w:pPr>
        <w:pStyle w:val="13"/>
        <w:spacing w:line="480" w:lineRule="exact"/>
        <w:rPr>
          <w:rFonts w:hAnsi="微软雅黑"/>
          <w:color w:val="auto"/>
          <w:szCs w:val="21"/>
        </w:rPr>
      </w:pPr>
      <w:r>
        <w:rPr>
          <w:rFonts w:hint="eastAsia" w:hAnsi="微软雅黑" w:cs="楷体"/>
          <w:color w:val="auto"/>
        </w:rPr>
        <w:t>校招热线：</w:t>
      </w:r>
      <w:r>
        <w:rPr>
          <w:rFonts w:hint="eastAsia" w:hAnsi="微软雅黑"/>
          <w:color w:val="auto"/>
          <w:szCs w:val="21"/>
        </w:rPr>
        <w:t>0371-6689 9000</w:t>
      </w:r>
    </w:p>
    <w:p w14:paraId="0202DB0A">
      <w:pPr>
        <w:pStyle w:val="13"/>
        <w:spacing w:line="480" w:lineRule="exact"/>
        <w:rPr>
          <w:rStyle w:val="12"/>
          <w:rFonts w:hAnsi="微软雅黑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</w:pPr>
    </w:p>
    <w:p w14:paraId="3D030C6E">
      <w:pPr>
        <w:pStyle w:val="13"/>
        <w:spacing w:line="480" w:lineRule="exact"/>
        <w:jc w:val="center"/>
        <w:rPr>
          <w:rFonts w:hint="default" w:hAnsi="微软雅黑"/>
          <w:b/>
          <w:color w:val="auto"/>
          <w:szCs w:val="21"/>
          <w:lang w:val="en-US"/>
        </w:rPr>
      </w:pPr>
      <w:r>
        <w:rPr>
          <w:rStyle w:val="12"/>
          <w:rFonts w:hint="eastAsia" w:hAnsi="微软雅黑"/>
          <w:b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宇你同行 通向未来</w:t>
      </w:r>
    </w:p>
    <w:p w14:paraId="09F47FE5">
      <w:pPr>
        <w:pStyle w:val="13"/>
        <w:spacing w:line="480" w:lineRule="exact"/>
        <w:jc w:val="center"/>
        <w:rPr>
          <w:rFonts w:ascii="宋体" w:hAnsi="微软雅黑" w:cs="宋体" w:eastAsiaTheme="minorEastAsia"/>
          <w:color w:val="auto"/>
          <w:szCs w:val="21"/>
        </w:rPr>
      </w:pPr>
      <w:r>
        <w:rPr>
          <w:rFonts w:hint="eastAsia" w:hAnsi="微软雅黑"/>
          <w:b/>
          <w:color w:val="auto"/>
          <w:szCs w:val="21"/>
        </w:rPr>
        <w:t>宇通集团期待你的加入</w:t>
      </w:r>
    </w:p>
    <w:p w14:paraId="385A2D2F">
      <w:pPr>
        <w:pStyle w:val="13"/>
        <w:spacing w:line="480" w:lineRule="exact"/>
        <w:jc w:val="center"/>
        <w:rPr>
          <w:rFonts w:hAnsi="微软雅黑"/>
          <w:color w:val="auto"/>
          <w:szCs w:val="21"/>
        </w:rPr>
      </w:pPr>
    </w:p>
    <w:sectPr>
      <w:footerReference r:id="rId5" w:type="default"/>
      <w:pgSz w:w="11900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兰亭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1809760"/>
      <w:docPartObj>
        <w:docPartGallery w:val="autotext"/>
      </w:docPartObj>
    </w:sdtPr>
    <w:sdtContent>
      <w:sdt>
        <w:sdtPr>
          <w:id w:val="376902219"/>
          <w:docPartObj>
            <w:docPartGallery w:val="autotext"/>
          </w:docPartObj>
        </w:sdtPr>
        <w:sdtContent>
          <w:p w14:paraId="6B1E1BF3">
            <w:pPr>
              <w:pStyle w:val="4"/>
              <w:jc w:val="center"/>
            </w:pPr>
            <w:r>
              <w:rPr>
                <w:b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NmE0NWE2MTA0ZmI1NmVlMTE5NDZkN2EwMzVhMmEifQ=="/>
  </w:docVars>
  <w:rsids>
    <w:rsidRoot w:val="00FB0FCE"/>
    <w:rsid w:val="000132EE"/>
    <w:rsid w:val="00014FEC"/>
    <w:rsid w:val="000234FC"/>
    <w:rsid w:val="00030BC1"/>
    <w:rsid w:val="000378CF"/>
    <w:rsid w:val="0004048F"/>
    <w:rsid w:val="0005047E"/>
    <w:rsid w:val="00063878"/>
    <w:rsid w:val="00064C5A"/>
    <w:rsid w:val="00077EF5"/>
    <w:rsid w:val="00091329"/>
    <w:rsid w:val="000A131A"/>
    <w:rsid w:val="000A61CA"/>
    <w:rsid w:val="000A6282"/>
    <w:rsid w:val="000C6561"/>
    <w:rsid w:val="000E33FB"/>
    <w:rsid w:val="000E4950"/>
    <w:rsid w:val="000E7CF6"/>
    <w:rsid w:val="000F47F8"/>
    <w:rsid w:val="000F5CDF"/>
    <w:rsid w:val="0010049C"/>
    <w:rsid w:val="00100C2B"/>
    <w:rsid w:val="0012161B"/>
    <w:rsid w:val="00124E03"/>
    <w:rsid w:val="00125F09"/>
    <w:rsid w:val="00133477"/>
    <w:rsid w:val="0013390A"/>
    <w:rsid w:val="00135E95"/>
    <w:rsid w:val="00145C3E"/>
    <w:rsid w:val="00153430"/>
    <w:rsid w:val="00163462"/>
    <w:rsid w:val="0017238A"/>
    <w:rsid w:val="00175275"/>
    <w:rsid w:val="00177BC6"/>
    <w:rsid w:val="0018231A"/>
    <w:rsid w:val="0018334C"/>
    <w:rsid w:val="00185420"/>
    <w:rsid w:val="00190DB4"/>
    <w:rsid w:val="001944B8"/>
    <w:rsid w:val="001B0CF9"/>
    <w:rsid w:val="001E0E4B"/>
    <w:rsid w:val="001E185F"/>
    <w:rsid w:val="001E5C6B"/>
    <w:rsid w:val="001F6920"/>
    <w:rsid w:val="0020172B"/>
    <w:rsid w:val="0021443C"/>
    <w:rsid w:val="00226ADE"/>
    <w:rsid w:val="00242DC2"/>
    <w:rsid w:val="00262C32"/>
    <w:rsid w:val="002761AC"/>
    <w:rsid w:val="00280235"/>
    <w:rsid w:val="002A1468"/>
    <w:rsid w:val="002B1074"/>
    <w:rsid w:val="002B439B"/>
    <w:rsid w:val="002C0EEC"/>
    <w:rsid w:val="002D481C"/>
    <w:rsid w:val="002E50C9"/>
    <w:rsid w:val="002F7B5C"/>
    <w:rsid w:val="00312416"/>
    <w:rsid w:val="00325E53"/>
    <w:rsid w:val="003416BA"/>
    <w:rsid w:val="00342539"/>
    <w:rsid w:val="003518C5"/>
    <w:rsid w:val="00353F97"/>
    <w:rsid w:val="003634EA"/>
    <w:rsid w:val="00366449"/>
    <w:rsid w:val="003775DC"/>
    <w:rsid w:val="003856D3"/>
    <w:rsid w:val="003B096E"/>
    <w:rsid w:val="003B4E76"/>
    <w:rsid w:val="003E4988"/>
    <w:rsid w:val="003E5828"/>
    <w:rsid w:val="003F619E"/>
    <w:rsid w:val="003F6EA9"/>
    <w:rsid w:val="0040162A"/>
    <w:rsid w:val="0041574E"/>
    <w:rsid w:val="00423119"/>
    <w:rsid w:val="00436856"/>
    <w:rsid w:val="00437307"/>
    <w:rsid w:val="004657CD"/>
    <w:rsid w:val="004703C3"/>
    <w:rsid w:val="004734AF"/>
    <w:rsid w:val="00477AF6"/>
    <w:rsid w:val="00483C40"/>
    <w:rsid w:val="0049357A"/>
    <w:rsid w:val="004A3DCF"/>
    <w:rsid w:val="004C11A3"/>
    <w:rsid w:val="004C13CE"/>
    <w:rsid w:val="004C6659"/>
    <w:rsid w:val="004D1CB1"/>
    <w:rsid w:val="004D38D2"/>
    <w:rsid w:val="004D68D1"/>
    <w:rsid w:val="004E3A2E"/>
    <w:rsid w:val="00500B9F"/>
    <w:rsid w:val="00501177"/>
    <w:rsid w:val="0050233B"/>
    <w:rsid w:val="005105E2"/>
    <w:rsid w:val="00510654"/>
    <w:rsid w:val="005110CE"/>
    <w:rsid w:val="00521415"/>
    <w:rsid w:val="0053311A"/>
    <w:rsid w:val="0053744F"/>
    <w:rsid w:val="00542100"/>
    <w:rsid w:val="00543C5C"/>
    <w:rsid w:val="0055082A"/>
    <w:rsid w:val="005517B4"/>
    <w:rsid w:val="005566B3"/>
    <w:rsid w:val="00556CE7"/>
    <w:rsid w:val="00560A3A"/>
    <w:rsid w:val="00564CCC"/>
    <w:rsid w:val="00567BF2"/>
    <w:rsid w:val="00573C49"/>
    <w:rsid w:val="00576611"/>
    <w:rsid w:val="00591395"/>
    <w:rsid w:val="005953B0"/>
    <w:rsid w:val="005A771A"/>
    <w:rsid w:val="005B1E6B"/>
    <w:rsid w:val="005B35AF"/>
    <w:rsid w:val="005B7D7F"/>
    <w:rsid w:val="005C42C0"/>
    <w:rsid w:val="005C5CEF"/>
    <w:rsid w:val="005E7BE2"/>
    <w:rsid w:val="0060459E"/>
    <w:rsid w:val="00620FFD"/>
    <w:rsid w:val="006231D8"/>
    <w:rsid w:val="00626324"/>
    <w:rsid w:val="00646F25"/>
    <w:rsid w:val="00653280"/>
    <w:rsid w:val="00662C60"/>
    <w:rsid w:val="006651C0"/>
    <w:rsid w:val="006703A5"/>
    <w:rsid w:val="00673356"/>
    <w:rsid w:val="00694E3F"/>
    <w:rsid w:val="00697513"/>
    <w:rsid w:val="006A3133"/>
    <w:rsid w:val="006B53B1"/>
    <w:rsid w:val="006D586C"/>
    <w:rsid w:val="006D6D1D"/>
    <w:rsid w:val="006E7026"/>
    <w:rsid w:val="006F2123"/>
    <w:rsid w:val="0070259C"/>
    <w:rsid w:val="00702E82"/>
    <w:rsid w:val="00702EF4"/>
    <w:rsid w:val="007044FA"/>
    <w:rsid w:val="007076CF"/>
    <w:rsid w:val="00711476"/>
    <w:rsid w:val="00716A3F"/>
    <w:rsid w:val="00723907"/>
    <w:rsid w:val="00732CB5"/>
    <w:rsid w:val="00734B66"/>
    <w:rsid w:val="00734B9E"/>
    <w:rsid w:val="00741DF6"/>
    <w:rsid w:val="00760B34"/>
    <w:rsid w:val="00770CED"/>
    <w:rsid w:val="00781210"/>
    <w:rsid w:val="0078433C"/>
    <w:rsid w:val="00784CFE"/>
    <w:rsid w:val="007A0579"/>
    <w:rsid w:val="007A45FA"/>
    <w:rsid w:val="007B223E"/>
    <w:rsid w:val="007B22CE"/>
    <w:rsid w:val="007B4787"/>
    <w:rsid w:val="007B5D69"/>
    <w:rsid w:val="007D1E32"/>
    <w:rsid w:val="007D2AE3"/>
    <w:rsid w:val="007F64E2"/>
    <w:rsid w:val="007F78DB"/>
    <w:rsid w:val="0080062B"/>
    <w:rsid w:val="00814AF4"/>
    <w:rsid w:val="0082112D"/>
    <w:rsid w:val="00821195"/>
    <w:rsid w:val="0082260C"/>
    <w:rsid w:val="00823505"/>
    <w:rsid w:val="00826131"/>
    <w:rsid w:val="00831B91"/>
    <w:rsid w:val="00836C6D"/>
    <w:rsid w:val="008370BE"/>
    <w:rsid w:val="00853FB2"/>
    <w:rsid w:val="00874AF0"/>
    <w:rsid w:val="00882513"/>
    <w:rsid w:val="00884339"/>
    <w:rsid w:val="008856CC"/>
    <w:rsid w:val="008957DF"/>
    <w:rsid w:val="008A06AF"/>
    <w:rsid w:val="008A3D5C"/>
    <w:rsid w:val="008A7C93"/>
    <w:rsid w:val="008B0AFE"/>
    <w:rsid w:val="008B5A6C"/>
    <w:rsid w:val="008B62A1"/>
    <w:rsid w:val="008C7024"/>
    <w:rsid w:val="008C7EFD"/>
    <w:rsid w:val="008D6657"/>
    <w:rsid w:val="008F5530"/>
    <w:rsid w:val="008F69CF"/>
    <w:rsid w:val="009004DC"/>
    <w:rsid w:val="00901535"/>
    <w:rsid w:val="00905217"/>
    <w:rsid w:val="009261FA"/>
    <w:rsid w:val="009302A3"/>
    <w:rsid w:val="009328E8"/>
    <w:rsid w:val="00940CC4"/>
    <w:rsid w:val="0094325E"/>
    <w:rsid w:val="009517CB"/>
    <w:rsid w:val="0095455A"/>
    <w:rsid w:val="00955293"/>
    <w:rsid w:val="00963650"/>
    <w:rsid w:val="00965724"/>
    <w:rsid w:val="00972DC0"/>
    <w:rsid w:val="00972FD2"/>
    <w:rsid w:val="0097395D"/>
    <w:rsid w:val="009866A0"/>
    <w:rsid w:val="00993F25"/>
    <w:rsid w:val="009A5B41"/>
    <w:rsid w:val="009C1A95"/>
    <w:rsid w:val="009C2FF4"/>
    <w:rsid w:val="009D6572"/>
    <w:rsid w:val="009E1BE2"/>
    <w:rsid w:val="009F3C08"/>
    <w:rsid w:val="009F7307"/>
    <w:rsid w:val="00A16653"/>
    <w:rsid w:val="00A1669E"/>
    <w:rsid w:val="00A21AEE"/>
    <w:rsid w:val="00A226B4"/>
    <w:rsid w:val="00A22925"/>
    <w:rsid w:val="00A23FEE"/>
    <w:rsid w:val="00A4375A"/>
    <w:rsid w:val="00A4760C"/>
    <w:rsid w:val="00A50E50"/>
    <w:rsid w:val="00A63622"/>
    <w:rsid w:val="00A64511"/>
    <w:rsid w:val="00A86B3F"/>
    <w:rsid w:val="00A93F0E"/>
    <w:rsid w:val="00AA1E17"/>
    <w:rsid w:val="00AA4FB0"/>
    <w:rsid w:val="00AA71FE"/>
    <w:rsid w:val="00AB20BB"/>
    <w:rsid w:val="00AC71EF"/>
    <w:rsid w:val="00AD34FE"/>
    <w:rsid w:val="00AE18A9"/>
    <w:rsid w:val="00AE1D94"/>
    <w:rsid w:val="00AE4BC7"/>
    <w:rsid w:val="00AE7E04"/>
    <w:rsid w:val="00AF2C5E"/>
    <w:rsid w:val="00B00D69"/>
    <w:rsid w:val="00B0497C"/>
    <w:rsid w:val="00B10968"/>
    <w:rsid w:val="00B1769E"/>
    <w:rsid w:val="00B17F6C"/>
    <w:rsid w:val="00B40597"/>
    <w:rsid w:val="00B43453"/>
    <w:rsid w:val="00B4621E"/>
    <w:rsid w:val="00B508AE"/>
    <w:rsid w:val="00B67FB2"/>
    <w:rsid w:val="00B879F8"/>
    <w:rsid w:val="00B9276E"/>
    <w:rsid w:val="00B971F0"/>
    <w:rsid w:val="00BA5000"/>
    <w:rsid w:val="00BA587D"/>
    <w:rsid w:val="00BD53B7"/>
    <w:rsid w:val="00BD7A18"/>
    <w:rsid w:val="00BE0BF8"/>
    <w:rsid w:val="00BE109E"/>
    <w:rsid w:val="00BF2446"/>
    <w:rsid w:val="00BF57AC"/>
    <w:rsid w:val="00C04A27"/>
    <w:rsid w:val="00C1356E"/>
    <w:rsid w:val="00C30C2C"/>
    <w:rsid w:val="00C43389"/>
    <w:rsid w:val="00C57F80"/>
    <w:rsid w:val="00C7156B"/>
    <w:rsid w:val="00C72DC8"/>
    <w:rsid w:val="00C72FEB"/>
    <w:rsid w:val="00C73D7F"/>
    <w:rsid w:val="00C75DC1"/>
    <w:rsid w:val="00C859DB"/>
    <w:rsid w:val="00C87A56"/>
    <w:rsid w:val="00C951C6"/>
    <w:rsid w:val="00C97778"/>
    <w:rsid w:val="00CA1936"/>
    <w:rsid w:val="00CA3530"/>
    <w:rsid w:val="00CA5214"/>
    <w:rsid w:val="00CA736F"/>
    <w:rsid w:val="00CB1E27"/>
    <w:rsid w:val="00CC3C53"/>
    <w:rsid w:val="00CD1DD8"/>
    <w:rsid w:val="00CD24AC"/>
    <w:rsid w:val="00CD420D"/>
    <w:rsid w:val="00CD4E70"/>
    <w:rsid w:val="00CE0E8F"/>
    <w:rsid w:val="00CE224C"/>
    <w:rsid w:val="00CE677C"/>
    <w:rsid w:val="00D0092E"/>
    <w:rsid w:val="00D072E7"/>
    <w:rsid w:val="00D07388"/>
    <w:rsid w:val="00D351F2"/>
    <w:rsid w:val="00D427B1"/>
    <w:rsid w:val="00D44C13"/>
    <w:rsid w:val="00D477E8"/>
    <w:rsid w:val="00D47C3A"/>
    <w:rsid w:val="00D5604E"/>
    <w:rsid w:val="00D605CC"/>
    <w:rsid w:val="00D82307"/>
    <w:rsid w:val="00D92BCC"/>
    <w:rsid w:val="00D9334C"/>
    <w:rsid w:val="00DA0A43"/>
    <w:rsid w:val="00DB04C3"/>
    <w:rsid w:val="00DB0A84"/>
    <w:rsid w:val="00DB13BB"/>
    <w:rsid w:val="00DB3938"/>
    <w:rsid w:val="00DC2D49"/>
    <w:rsid w:val="00DC42CF"/>
    <w:rsid w:val="00DD0A10"/>
    <w:rsid w:val="00DD13DE"/>
    <w:rsid w:val="00DD35F9"/>
    <w:rsid w:val="00DD5528"/>
    <w:rsid w:val="00DE30D2"/>
    <w:rsid w:val="00DF3C0C"/>
    <w:rsid w:val="00DF5F3C"/>
    <w:rsid w:val="00E0600A"/>
    <w:rsid w:val="00E07B44"/>
    <w:rsid w:val="00E161E4"/>
    <w:rsid w:val="00E16B17"/>
    <w:rsid w:val="00E20348"/>
    <w:rsid w:val="00E273E7"/>
    <w:rsid w:val="00E311C0"/>
    <w:rsid w:val="00E31697"/>
    <w:rsid w:val="00E42F0D"/>
    <w:rsid w:val="00E573AF"/>
    <w:rsid w:val="00E57D22"/>
    <w:rsid w:val="00E71785"/>
    <w:rsid w:val="00E7448D"/>
    <w:rsid w:val="00E76817"/>
    <w:rsid w:val="00E76F83"/>
    <w:rsid w:val="00E77DD1"/>
    <w:rsid w:val="00E8125A"/>
    <w:rsid w:val="00E82C8F"/>
    <w:rsid w:val="00E94B98"/>
    <w:rsid w:val="00E956D5"/>
    <w:rsid w:val="00EC2274"/>
    <w:rsid w:val="00EC7CF9"/>
    <w:rsid w:val="00F01AEB"/>
    <w:rsid w:val="00F03CE0"/>
    <w:rsid w:val="00F04AE2"/>
    <w:rsid w:val="00F16001"/>
    <w:rsid w:val="00F16ADC"/>
    <w:rsid w:val="00F26B5C"/>
    <w:rsid w:val="00F35CFB"/>
    <w:rsid w:val="00F40A72"/>
    <w:rsid w:val="00F462C7"/>
    <w:rsid w:val="00F52F86"/>
    <w:rsid w:val="00F754D4"/>
    <w:rsid w:val="00F90522"/>
    <w:rsid w:val="00F91D3D"/>
    <w:rsid w:val="00F979E8"/>
    <w:rsid w:val="00F97C86"/>
    <w:rsid w:val="00FA3375"/>
    <w:rsid w:val="00FB0FCE"/>
    <w:rsid w:val="00FB381D"/>
    <w:rsid w:val="00FB5E53"/>
    <w:rsid w:val="00FC0631"/>
    <w:rsid w:val="00FC4773"/>
    <w:rsid w:val="00FD0526"/>
    <w:rsid w:val="00FD0D93"/>
    <w:rsid w:val="00FD5E79"/>
    <w:rsid w:val="00FE53DF"/>
    <w:rsid w:val="00FE713A"/>
    <w:rsid w:val="01D507A0"/>
    <w:rsid w:val="05380BA1"/>
    <w:rsid w:val="10BA2DD4"/>
    <w:rsid w:val="26DE577F"/>
    <w:rsid w:val="2DA05DB6"/>
    <w:rsid w:val="2DA3549B"/>
    <w:rsid w:val="31BF1C35"/>
    <w:rsid w:val="3D2B4334"/>
    <w:rsid w:val="3F731029"/>
    <w:rsid w:val="4D9E7139"/>
    <w:rsid w:val="56C80405"/>
    <w:rsid w:val="60D73B86"/>
    <w:rsid w:val="6C420729"/>
    <w:rsid w:val="6D5F7984"/>
    <w:rsid w:val="70A0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eastAsia="微软雅黑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2"/>
    <w:link w:val="19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9">
    <w:name w:val="Table Grid"/>
    <w:basedOn w:val="8"/>
    <w:qFormat/>
    <w:uiPriority w:val="0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8">
    <w:name w:val="正文文本缩进 Char"/>
    <w:basedOn w:val="10"/>
    <w:link w:val="2"/>
    <w:semiHidden/>
    <w:qFormat/>
    <w:uiPriority w:val="99"/>
    <w:rPr>
      <w:szCs w:val="22"/>
    </w:rPr>
  </w:style>
  <w:style w:type="character" w:customStyle="1" w:styleId="19">
    <w:name w:val="正文首行缩进 2 Char"/>
    <w:basedOn w:val="18"/>
    <w:link w:val="7"/>
    <w:qFormat/>
    <w:uiPriority w:val="99"/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1A62DC-FD2D-47B6-849A-381F1531D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ZZYT</Company>
  <Pages>4</Pages>
  <Words>1970</Words>
  <Characters>2042</Characters>
  <Lines>18</Lines>
  <Paragraphs>5</Paragraphs>
  <TotalTime>35</TotalTime>
  <ScaleCrop>false</ScaleCrop>
  <LinksUpToDate>false</LinksUpToDate>
  <CharactersWithSpaces>2047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2021-10-12T08:03:00Z</dcterms:created>
  <dc:creator>Microsoft Office User</dc:creator>
  <cp:lastModifiedBy>wanmya</cp:lastModifiedBy>
  <cp:lastPrinted>2022-09-08T07:57:00Z</cp:lastPrinted>
  <dcterms:modified xsi:type="dcterms:W3CDTF">2025-12-09T00:48:58Z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E2D1CDBE3C73469183D004030A520F3C_13</vt:lpwstr>
  </property>
  <property fmtid="{D5CDD505-2E9C-101B-9397-08002B2CF9AE}" pid="4" name="KSOTemplateDocerSaveRecord">
    <vt:lpwstr>eyJoZGlkIjoiMjhjZjdjNGQzNzNiYzY5NmZkZDhlYzQwM2EzM2RkOWYifQ==</vt:lpwstr>
  </property>
</Properties>
</file>