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ascii="宋体" w:hAnsi="宋体" w:eastAsia="宋体"/>
          <w:b/>
          <w:sz w:val="36"/>
          <w:szCs w:val="36"/>
        </w:rPr>
      </w:pPr>
      <w:r>
        <w:rPr>
          <w:rFonts w:hint="eastAsia" w:ascii="宋体" w:hAnsi="宋体" w:eastAsia="宋体"/>
          <w:b/>
          <w:sz w:val="36"/>
          <w:szCs w:val="36"/>
        </w:rPr>
        <w:t xml:space="preserve">济南富能半导体有限公司  </w:t>
      </w:r>
    </w:p>
    <w:p>
      <w:pPr>
        <w:spacing w:line="460" w:lineRule="exact"/>
        <w:jc w:val="center"/>
        <w:rPr>
          <w:rFonts w:ascii="宋体" w:hAnsi="宋体" w:eastAsia="宋体"/>
          <w:b/>
          <w:sz w:val="36"/>
          <w:szCs w:val="36"/>
        </w:rPr>
      </w:pPr>
      <w:r>
        <w:rPr>
          <w:rFonts w:hint="eastAsia" w:ascii="宋体" w:hAnsi="宋体" w:eastAsia="宋体"/>
          <w:b/>
          <w:sz w:val="36"/>
          <w:szCs w:val="36"/>
        </w:rPr>
        <w:t>校园招聘简章</w:t>
      </w:r>
    </w:p>
    <w:p>
      <w:pPr>
        <w:spacing w:line="460" w:lineRule="exact"/>
        <w:rPr>
          <w:rFonts w:ascii="宋体" w:hAnsi="宋体" w:eastAsia="宋体"/>
          <w:sz w:val="32"/>
          <w:szCs w:val="32"/>
        </w:rPr>
      </w:pPr>
      <w:r>
        <w:rPr>
          <w:rFonts w:hint="eastAsia" w:ascii="宋体" w:hAnsi="宋体" w:eastAsia="宋体"/>
          <w:b/>
          <w:sz w:val="32"/>
          <w:szCs w:val="32"/>
        </w:rPr>
        <w:t xml:space="preserve">公司简介：                            </w:t>
      </w:r>
    </w:p>
    <w:p>
      <w:pPr>
        <w:spacing w:before="0" w:beforeAutospacing="0" w:after="0" w:afterAutospacing="0" w:line="240" w:lineRule="auto"/>
        <w:ind w:firstLine="480" w:firstLineChars="200"/>
        <w:textAlignment w:val="auto"/>
        <w:rPr>
          <w:rFonts w:hint="eastAsia" w:ascii="宋体" w:hAnsi="宋体" w:eastAsia="宋体" w:cs="宋体"/>
          <w:i w:val="0"/>
          <w:caps w:val="0"/>
          <w:spacing w:val="0"/>
          <w:sz w:val="24"/>
          <w:szCs w:val="24"/>
          <w:shd w:val="clear"/>
        </w:rPr>
      </w:pPr>
      <w:bookmarkStart w:id="0" w:name="OLE_LINK1"/>
      <w:r>
        <w:rPr>
          <w:rFonts w:hint="eastAsia" w:ascii="宋体" w:hAnsi="宋体" w:eastAsia="宋体" w:cs="宋体"/>
          <w:sz w:val="24"/>
          <w:szCs w:val="24"/>
        </w:rPr>
        <w:t>济南富能半导体有限公司成立于2018年11月，是一家致力于深耕半导体产业的IDM公司，专注半导体能源器件，芯片及模组产品的开发和生产。富能</w:t>
      </w:r>
      <w:r>
        <w:rPr>
          <w:rFonts w:hint="eastAsia" w:ascii="宋体" w:hAnsi="宋体" w:eastAsia="宋体" w:cs="宋体"/>
          <w:sz w:val="24"/>
          <w:szCs w:val="24"/>
          <w:lang w:val="en-US" w:eastAsia="zh-CN"/>
        </w:rPr>
        <w:t>功率</w:t>
      </w:r>
      <w:r>
        <w:rPr>
          <w:rFonts w:hint="eastAsia" w:ascii="宋体" w:hAnsi="宋体" w:eastAsia="宋体" w:cs="宋体"/>
          <w:sz w:val="24"/>
          <w:szCs w:val="24"/>
        </w:rPr>
        <w:t>半导体</w:t>
      </w:r>
      <w:r>
        <w:rPr>
          <w:rFonts w:hint="eastAsia" w:ascii="宋体" w:hAnsi="宋体" w:eastAsia="宋体" w:cs="宋体"/>
          <w:sz w:val="24"/>
          <w:szCs w:val="24"/>
          <w:lang w:val="en-US" w:eastAsia="zh-CN"/>
        </w:rPr>
        <w:t>项目</w:t>
      </w:r>
      <w:r>
        <w:rPr>
          <w:rFonts w:hint="eastAsia" w:ascii="宋体" w:hAnsi="宋体" w:eastAsia="宋体" w:cs="宋体"/>
          <w:sz w:val="24"/>
          <w:szCs w:val="24"/>
        </w:rPr>
        <w:t>是山东省</w:t>
      </w:r>
      <w:r>
        <w:rPr>
          <w:rFonts w:hint="eastAsia" w:ascii="宋体" w:hAnsi="宋体" w:eastAsia="宋体" w:cs="宋体"/>
          <w:sz w:val="24"/>
          <w:szCs w:val="24"/>
          <w:lang w:val="en-US" w:eastAsia="zh-CN"/>
        </w:rPr>
        <w:t>及济南市</w:t>
      </w:r>
      <w:r>
        <w:rPr>
          <w:rFonts w:hint="eastAsia" w:ascii="宋体" w:hAnsi="宋体" w:eastAsia="宋体" w:cs="宋体"/>
          <w:sz w:val="24"/>
          <w:szCs w:val="24"/>
        </w:rPr>
        <w:t>重点扶持项目，</w:t>
      </w:r>
      <w:r>
        <w:rPr>
          <w:rFonts w:hint="eastAsia" w:ascii="宋体" w:hAnsi="宋体" w:eastAsia="宋体" w:cs="宋体"/>
          <w:sz w:val="24"/>
          <w:szCs w:val="24"/>
          <w:lang w:val="en-US" w:eastAsia="zh-CN"/>
        </w:rPr>
        <w:t>规划总占地面积630亩，</w:t>
      </w:r>
      <w:r>
        <w:rPr>
          <w:rFonts w:hint="eastAsia" w:ascii="宋体" w:hAnsi="宋体" w:eastAsia="宋体" w:cs="宋体"/>
          <w:sz w:val="24"/>
          <w:szCs w:val="24"/>
        </w:rPr>
        <w:t>公司厂址位于济南新旧动能转化区内的中德企业合作区，规划</w:t>
      </w:r>
      <w:r>
        <w:rPr>
          <w:rFonts w:hint="eastAsia" w:ascii="宋体" w:hAnsi="宋体" w:eastAsia="宋体" w:cs="宋体"/>
          <w:sz w:val="24"/>
          <w:szCs w:val="24"/>
          <w:lang w:val="en-US" w:eastAsia="zh-CN"/>
        </w:rPr>
        <w:t>一</w:t>
      </w:r>
      <w:r>
        <w:rPr>
          <w:rFonts w:hint="eastAsia" w:ascii="宋体" w:hAnsi="宋体" w:eastAsia="宋体" w:cs="宋体"/>
          <w:sz w:val="24"/>
          <w:szCs w:val="24"/>
        </w:rPr>
        <w:t>个八英寸厂和</w:t>
      </w:r>
      <w:r>
        <w:rPr>
          <w:rFonts w:hint="eastAsia" w:ascii="宋体" w:hAnsi="宋体" w:eastAsia="宋体" w:cs="宋体"/>
          <w:sz w:val="24"/>
          <w:szCs w:val="24"/>
          <w:lang w:val="en-US" w:eastAsia="zh-CN"/>
        </w:rPr>
        <w:t>两</w:t>
      </w:r>
      <w:r>
        <w:rPr>
          <w:rFonts w:hint="eastAsia" w:ascii="宋体" w:hAnsi="宋体" w:eastAsia="宋体" w:cs="宋体"/>
          <w:sz w:val="24"/>
          <w:szCs w:val="24"/>
        </w:rPr>
        <w:t>个十二英寸厂，</w:t>
      </w:r>
      <w:r>
        <w:rPr>
          <w:rFonts w:hint="eastAsia" w:ascii="宋体" w:hAnsi="宋体" w:eastAsia="宋体" w:cs="宋体"/>
          <w:sz w:val="24"/>
          <w:szCs w:val="24"/>
          <w:lang w:val="en-US" w:eastAsia="zh-CN"/>
        </w:rPr>
        <w:t>该项目分为三期建设，</w:t>
      </w:r>
      <w:r>
        <w:rPr>
          <w:rFonts w:hint="eastAsia" w:ascii="宋体" w:hAnsi="宋体" w:eastAsia="宋体" w:cs="宋体"/>
          <w:sz w:val="24"/>
          <w:szCs w:val="24"/>
        </w:rPr>
        <w:t>第一期投入60亿人民币，2020年</w:t>
      </w:r>
      <w:r>
        <w:rPr>
          <w:rFonts w:hint="eastAsia" w:ascii="宋体" w:hAnsi="宋体" w:eastAsia="宋体" w:cs="宋体"/>
          <w:sz w:val="24"/>
          <w:szCs w:val="24"/>
          <w:lang w:val="en-US" w:eastAsia="zh-CN"/>
        </w:rPr>
        <w:t>12月30日</w:t>
      </w:r>
      <w:r>
        <w:rPr>
          <w:rFonts w:hint="eastAsia" w:ascii="宋体" w:hAnsi="宋体" w:eastAsia="宋体" w:cs="宋体"/>
          <w:sz w:val="24"/>
          <w:szCs w:val="24"/>
        </w:rPr>
        <w:t>开始</w:t>
      </w:r>
      <w:r>
        <w:rPr>
          <w:rFonts w:hint="eastAsia" w:ascii="宋体" w:hAnsi="宋体" w:eastAsia="宋体" w:cs="宋体"/>
          <w:sz w:val="24"/>
          <w:szCs w:val="24"/>
          <w:lang w:val="en-US" w:eastAsia="zh-CN"/>
        </w:rPr>
        <w:t>投产</w:t>
      </w:r>
      <w:r>
        <w:rPr>
          <w:rFonts w:hint="eastAsia" w:ascii="宋体" w:hAnsi="宋体" w:eastAsia="宋体" w:cs="宋体"/>
          <w:sz w:val="24"/>
          <w:szCs w:val="24"/>
        </w:rPr>
        <w:t>。</w:t>
      </w:r>
      <w:r>
        <w:rPr>
          <w:rFonts w:hint="eastAsia" w:ascii="宋体" w:hAnsi="宋体" w:eastAsia="宋体" w:cs="宋体"/>
          <w:sz w:val="24"/>
          <w:szCs w:val="24"/>
          <w:lang w:val="en-US" w:eastAsia="zh-CN"/>
        </w:rPr>
        <w:t>2021年</w:t>
      </w:r>
      <w:r>
        <w:rPr>
          <w:rFonts w:hint="eastAsia" w:ascii="宋体" w:hAnsi="宋体" w:eastAsia="宋体" w:cs="宋体"/>
          <w:i w:val="0"/>
          <w:caps w:val="0"/>
          <w:spacing w:val="0"/>
          <w:sz w:val="24"/>
          <w:szCs w:val="24"/>
          <w:shd w:val="clear"/>
        </w:rPr>
        <w:t>1月27日，富能功率半导体项目实现产品下线，这标志着山东首条芯片加工制造线进入实际生产阶段，补齐了</w:t>
      </w:r>
      <w:r>
        <w:rPr>
          <w:rFonts w:hint="eastAsia" w:ascii="宋体" w:hAnsi="宋体" w:eastAsia="宋体" w:cs="宋体"/>
          <w:i w:val="0"/>
          <w:caps w:val="0"/>
          <w:spacing w:val="0"/>
          <w:sz w:val="24"/>
          <w:szCs w:val="24"/>
          <w:shd w:val="clear"/>
          <w:lang w:val="en-US" w:eastAsia="zh-CN"/>
        </w:rPr>
        <w:t>山东省</w:t>
      </w:r>
      <w:r>
        <w:rPr>
          <w:rFonts w:hint="eastAsia" w:ascii="宋体" w:hAnsi="宋体" w:eastAsia="宋体" w:cs="宋体"/>
          <w:i w:val="0"/>
          <w:caps w:val="0"/>
          <w:spacing w:val="0"/>
          <w:sz w:val="24"/>
          <w:szCs w:val="24"/>
          <w:shd w:val="clear"/>
        </w:rPr>
        <w:t>集成电路产业的短板</w:t>
      </w:r>
      <w:r>
        <w:rPr>
          <w:rFonts w:hint="eastAsia" w:ascii="宋体" w:hAnsi="宋体" w:eastAsia="宋体" w:cs="宋体"/>
          <w:i w:val="0"/>
          <w:caps w:val="0"/>
          <w:spacing w:val="0"/>
          <w:sz w:val="24"/>
          <w:szCs w:val="24"/>
          <w:shd w:val="clear"/>
          <w:lang w:eastAsia="zh-CN"/>
        </w:rPr>
        <w:t>。</w:t>
      </w:r>
      <w:r>
        <w:rPr>
          <w:rFonts w:hint="eastAsia" w:ascii="宋体" w:hAnsi="宋体" w:eastAsia="宋体" w:cs="宋体"/>
          <w:i w:val="0"/>
          <w:caps w:val="0"/>
          <w:spacing w:val="0"/>
          <w:sz w:val="24"/>
          <w:szCs w:val="24"/>
          <w:shd w:val="clear"/>
        </w:rPr>
        <w:t>项目第一期一阶段投产后将有望达到年产36万片8英寸硅基功率器件和1万片6英寸碳化硅功率器件的生产能力。</w:t>
      </w:r>
    </w:p>
    <w:p>
      <w:pPr>
        <w:spacing w:before="0" w:beforeAutospacing="0" w:after="0" w:afterAutospacing="0"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富能拥有多名熟悉功率半导体芯片设计制程研发和可靠性验证等技术专家，平均年资超过20年</w:t>
      </w:r>
      <w:r>
        <w:rPr>
          <w:rFonts w:hint="eastAsia" w:ascii="宋体" w:hAnsi="宋体" w:eastAsia="宋体" w:cs="宋体"/>
          <w:sz w:val="24"/>
          <w:szCs w:val="24"/>
          <w:lang w:eastAsia="zh-CN"/>
        </w:rPr>
        <w:t>。</w:t>
      </w:r>
      <w:r>
        <w:rPr>
          <w:rFonts w:hint="eastAsia" w:ascii="宋体" w:hAnsi="宋体" w:eastAsia="宋体" w:cs="宋体"/>
          <w:sz w:val="24"/>
          <w:szCs w:val="24"/>
        </w:rPr>
        <w:t>工厂第一期初期将达到五百多人，计划在山东和济南招募和训练两百多位工程师和两百多位线上作业员。三期满载将达到三千名工程师，整体达六千多人的规模，将培养出大量当地人才，成为公司未来的骨干。</w:t>
      </w:r>
    </w:p>
    <w:p>
      <w:pPr>
        <w:spacing w:before="0" w:beforeAutospacing="0" w:after="0" w:afterAutospacing="0"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富能承诺专注技术，打造具备国际竞争力的产品，成为全球性领先的绿能芯片IDM。用国产芯片推进节能减碳的进程，让能源的使用更高效环保，为绿色地球尽一份力。公司始终本着“本质为本、专业执着、精益求精”的经营销售理念，以力求给客户提供全方位优质服务为文化导向，致力于将公司发展成为行业的领头羊，为广大客户提供更优质的服务。</w:t>
      </w:r>
    </w:p>
    <w:bookmarkEnd w:id="0"/>
    <w:p>
      <w:pPr>
        <w:pStyle w:val="5"/>
        <w:spacing w:before="0" w:beforeAutospacing="0" w:after="0" w:afterAutospacing="0"/>
        <w:ind w:firstLine="480"/>
        <w:textAlignment w:val="baseline"/>
        <w:rPr>
          <w:rFonts w:asciiTheme="minorEastAsia" w:hAnsiTheme="minorEastAsia" w:eastAsiaTheme="minorEastAsia"/>
          <w:b/>
          <w:sz w:val="48"/>
        </w:rPr>
      </w:pPr>
      <w:r>
        <w:rPr>
          <w:rFonts w:asciiTheme="minorEastAsia" w:hAnsiTheme="minorEastAsia" w:eastAsiaTheme="minorEastAsia"/>
          <w:sz w:val="32"/>
          <w:szCs w:val="32"/>
        </w:rPr>
        <w:drawing>
          <wp:inline distT="0" distB="0" distL="114300" distR="114300">
            <wp:extent cx="5274310" cy="3115945"/>
            <wp:effectExtent l="0" t="0" r="2540" b="8255"/>
            <wp:docPr id="1" name="图片 1" descr="886c5c1f3134c733bc623142f6e7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86c5c1f3134c733bc623142f6e7a8c"/>
                    <pic:cNvPicPr>
                      <a:picLocks noChangeAspect="1"/>
                    </pic:cNvPicPr>
                  </pic:nvPicPr>
                  <pic:blipFill>
                    <a:blip r:embed="rId6"/>
                    <a:stretch>
                      <a:fillRect/>
                    </a:stretch>
                  </pic:blipFill>
                  <pic:spPr>
                    <a:xfrm>
                      <a:off x="0" y="0"/>
                      <a:ext cx="5274310" cy="3115945"/>
                    </a:xfrm>
                    <a:prstGeom prst="rect">
                      <a:avLst/>
                    </a:prstGeom>
                  </pic:spPr>
                </pic:pic>
              </a:graphicData>
            </a:graphic>
          </wp:inline>
        </w:drawing>
      </w:r>
    </w:p>
    <w:p>
      <w:pPr>
        <w:pStyle w:val="5"/>
        <w:spacing w:before="0" w:beforeAutospacing="0" w:after="0" w:afterAutospacing="0"/>
        <w:ind w:firstLine="480"/>
        <w:jc w:val="distribute"/>
        <w:textAlignment w:val="baseline"/>
        <w:rPr>
          <w:rFonts w:asciiTheme="minorEastAsia" w:hAnsiTheme="minorEastAsia" w:eastAsiaTheme="minorEastAsia"/>
          <w:b/>
          <w:sz w:val="48"/>
        </w:rPr>
      </w:pPr>
    </w:p>
    <w:p>
      <w:pPr>
        <w:pStyle w:val="5"/>
        <w:spacing w:before="0" w:beforeAutospacing="0" w:after="0" w:afterAutospacing="0"/>
        <w:textAlignment w:val="baseline"/>
        <w:rPr>
          <w:rFonts w:cstheme="minorBidi"/>
          <w:b/>
          <w:kern w:val="2"/>
          <w:sz w:val="32"/>
          <w:szCs w:val="32"/>
        </w:rPr>
      </w:pPr>
    </w:p>
    <w:tbl>
      <w:tblPr>
        <w:tblStyle w:val="7"/>
        <w:tblW w:w="10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927"/>
        <w:gridCol w:w="2700"/>
        <w:gridCol w:w="4053"/>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471" w:type="dxa"/>
          </w:tcPr>
          <w:p>
            <w:pPr>
              <w:spacing w:before="156" w:beforeLines="50" w:after="156" w:afterLines="50" w:line="460" w:lineRule="exact"/>
              <w:jc w:val="center"/>
              <w:rPr>
                <w:rFonts w:asciiTheme="minorEastAsia" w:hAnsiTheme="minorEastAsia"/>
                <w:b/>
                <w:kern w:val="0"/>
                <w:sz w:val="24"/>
              </w:rPr>
            </w:pPr>
            <w:r>
              <w:rPr>
                <w:rFonts w:hint="eastAsia" w:asciiTheme="minorEastAsia" w:hAnsiTheme="minorEastAsia"/>
                <w:b/>
                <w:kern w:val="0"/>
                <w:sz w:val="24"/>
              </w:rPr>
              <w:t>岗位</w:t>
            </w:r>
          </w:p>
        </w:tc>
        <w:tc>
          <w:tcPr>
            <w:tcW w:w="927" w:type="dxa"/>
          </w:tcPr>
          <w:p>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tLeast"/>
              <w:jc w:val="center"/>
              <w:textAlignment w:val="auto"/>
              <w:rPr>
                <w:rFonts w:asciiTheme="minorEastAsia" w:hAnsiTheme="minorEastAsia"/>
                <w:b/>
                <w:kern w:val="0"/>
                <w:sz w:val="24"/>
              </w:rPr>
            </w:pPr>
            <w:r>
              <w:rPr>
                <w:rFonts w:hint="eastAsia" w:asciiTheme="minorEastAsia" w:hAnsiTheme="minorEastAsia"/>
                <w:b/>
                <w:kern w:val="0"/>
                <w:sz w:val="24"/>
              </w:rPr>
              <w:t>数量</w:t>
            </w:r>
          </w:p>
        </w:tc>
        <w:tc>
          <w:tcPr>
            <w:tcW w:w="2700" w:type="dxa"/>
          </w:tcPr>
          <w:p>
            <w:pPr>
              <w:spacing w:before="156" w:beforeLines="50" w:after="156" w:afterLines="50" w:line="460" w:lineRule="exact"/>
              <w:jc w:val="center"/>
              <w:rPr>
                <w:rFonts w:asciiTheme="minorEastAsia" w:hAnsiTheme="minorEastAsia"/>
                <w:b/>
                <w:kern w:val="0"/>
                <w:sz w:val="24"/>
              </w:rPr>
            </w:pPr>
            <w:r>
              <w:rPr>
                <w:rFonts w:hint="eastAsia" w:asciiTheme="minorEastAsia" w:hAnsiTheme="minorEastAsia"/>
                <w:b/>
                <w:kern w:val="0"/>
                <w:sz w:val="24"/>
              </w:rPr>
              <w:t>学历及专业</w:t>
            </w:r>
          </w:p>
        </w:tc>
        <w:tc>
          <w:tcPr>
            <w:tcW w:w="4053" w:type="dxa"/>
          </w:tcPr>
          <w:p>
            <w:pPr>
              <w:spacing w:before="156" w:beforeLines="50" w:after="156" w:afterLines="50" w:line="460" w:lineRule="exact"/>
              <w:jc w:val="center"/>
              <w:rPr>
                <w:rFonts w:asciiTheme="minorEastAsia" w:hAnsiTheme="minorEastAsia"/>
                <w:b/>
                <w:kern w:val="0"/>
                <w:sz w:val="24"/>
              </w:rPr>
            </w:pPr>
            <w:r>
              <w:rPr>
                <w:rFonts w:hint="eastAsia" w:asciiTheme="minorEastAsia" w:hAnsiTheme="minorEastAsia"/>
                <w:b/>
                <w:kern w:val="0"/>
                <w:sz w:val="24"/>
              </w:rPr>
              <w:t>岗位职责及要求</w:t>
            </w:r>
          </w:p>
        </w:tc>
        <w:tc>
          <w:tcPr>
            <w:tcW w:w="1770" w:type="dxa"/>
          </w:tcPr>
          <w:p>
            <w:pPr>
              <w:spacing w:before="156" w:beforeLines="50" w:after="156" w:afterLines="50" w:line="460" w:lineRule="exact"/>
              <w:jc w:val="center"/>
              <w:rPr>
                <w:rFonts w:hint="default" w:asciiTheme="minorEastAsia" w:hAnsiTheme="minorEastAsia" w:eastAsiaTheme="minorEastAsia"/>
                <w:b/>
                <w:kern w:val="0"/>
                <w:sz w:val="24"/>
                <w:lang w:val="en-US" w:eastAsia="zh-CN"/>
              </w:rPr>
            </w:pPr>
            <w:r>
              <w:rPr>
                <w:rFonts w:hint="eastAsia" w:asciiTheme="minorEastAsia" w:hAnsiTheme="minorEastAsia"/>
                <w:b/>
                <w:kern w:val="0"/>
                <w:sz w:val="24"/>
                <w:lang w:val="en-US" w:eastAsia="zh-CN"/>
              </w:rPr>
              <w:t>综合薪资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8" w:hRule="atLeast"/>
          <w:jc w:val="center"/>
        </w:trPr>
        <w:tc>
          <w:tcPr>
            <w:tcW w:w="1471" w:type="dxa"/>
            <w:vAlign w:val="center"/>
          </w:tcPr>
          <w:p>
            <w:pPr>
              <w:spacing w:before="156" w:beforeLines="50" w:after="156" w:afterLines="50" w:line="460" w:lineRule="exact"/>
              <w:jc w:val="center"/>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半导体工艺</w:t>
            </w:r>
          </w:p>
          <w:p>
            <w:pPr>
              <w:spacing w:before="156" w:beforeLines="50" w:after="156" w:afterLines="50" w:line="460" w:lineRule="exact"/>
              <w:jc w:val="center"/>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工程师</w:t>
            </w:r>
          </w:p>
        </w:tc>
        <w:tc>
          <w:tcPr>
            <w:tcW w:w="927" w:type="dxa"/>
            <w:vAlign w:val="center"/>
          </w:tcPr>
          <w:p>
            <w:pPr>
              <w:spacing w:before="156" w:beforeLines="50" w:after="156" w:afterLines="50" w:line="460" w:lineRule="exact"/>
              <w:jc w:val="center"/>
              <w:rPr>
                <w:rFonts w:hint="default"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40</w:t>
            </w:r>
          </w:p>
        </w:tc>
        <w:tc>
          <w:tcPr>
            <w:tcW w:w="2700" w:type="dxa"/>
            <w:vAlign w:val="center"/>
          </w:tcPr>
          <w:p>
            <w:pPr>
              <w:spacing w:before="156" w:beforeLines="50" w:after="156" w:afterLines="50" w:line="460" w:lineRule="exact"/>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本科及以上学历，集成电路/</w:t>
            </w:r>
            <w:bookmarkStart w:id="1" w:name="_GoBack"/>
            <w:bookmarkEnd w:id="1"/>
            <w:r>
              <w:rPr>
                <w:rFonts w:hint="eastAsia" w:ascii="微软雅黑" w:hAnsi="微软雅黑" w:eastAsia="微软雅黑" w:cs="微软雅黑"/>
                <w:bCs/>
                <w:kern w:val="0"/>
                <w:sz w:val="18"/>
                <w:szCs w:val="18"/>
                <w:lang w:val="en-US" w:eastAsia="zh-CN"/>
              </w:rPr>
              <w:t>微电子/电子科学与技术/物理/化学/材料相关专业</w:t>
            </w:r>
          </w:p>
        </w:tc>
        <w:tc>
          <w:tcPr>
            <w:tcW w:w="4053" w:type="dxa"/>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ascii="微软雅黑" w:hAnsi="微软雅黑" w:eastAsia="微软雅黑" w:cs="微软雅黑"/>
                <w:i w:val="0"/>
                <w:caps w:val="0"/>
                <w:color w:val="444444"/>
                <w:spacing w:val="0"/>
                <w:sz w:val="18"/>
                <w:szCs w:val="18"/>
              </w:rPr>
            </w:pPr>
            <w:r>
              <w:rPr>
                <w:rFonts w:hint="eastAsia" w:ascii="微软雅黑" w:hAnsi="微软雅黑" w:eastAsia="微软雅黑" w:cs="微软雅黑"/>
                <w:i w:val="0"/>
                <w:caps w:val="0"/>
                <w:color w:val="auto"/>
                <w:spacing w:val="0"/>
                <w:sz w:val="18"/>
                <w:szCs w:val="18"/>
              </w:rPr>
              <w:t>负责相关工艺机台测试项目及</w:t>
            </w:r>
            <w:r>
              <w:rPr>
                <w:rFonts w:hint="eastAsia" w:ascii="微软雅黑" w:hAnsi="微软雅黑" w:eastAsia="微软雅黑" w:cs="微软雅黑"/>
                <w:i w:val="0"/>
                <w:caps w:val="0"/>
                <w:color w:val="auto"/>
                <w:spacing w:val="0"/>
                <w:sz w:val="18"/>
                <w:szCs w:val="18"/>
                <w:lang w:val="en-US" w:eastAsia="zh-CN"/>
              </w:rPr>
              <w:t>SPEC</w:t>
            </w:r>
            <w:r>
              <w:rPr>
                <w:rFonts w:hint="eastAsia" w:ascii="微软雅黑" w:hAnsi="微软雅黑" w:eastAsia="微软雅黑" w:cs="微软雅黑"/>
                <w:i w:val="0"/>
                <w:caps w:val="0"/>
                <w:color w:val="auto"/>
                <w:spacing w:val="0"/>
                <w:sz w:val="18"/>
                <w:szCs w:val="18"/>
                <w:lang w:eastAsia="zh-CN"/>
              </w:rPr>
              <w:t>，</w:t>
            </w:r>
            <w:r>
              <w:rPr>
                <w:rFonts w:hint="eastAsia" w:ascii="微软雅黑" w:hAnsi="微软雅黑" w:eastAsia="微软雅黑" w:cs="微软雅黑"/>
                <w:i w:val="0"/>
                <w:caps w:val="0"/>
                <w:color w:val="auto"/>
                <w:spacing w:val="0"/>
                <w:sz w:val="18"/>
                <w:szCs w:val="18"/>
              </w:rPr>
              <w:t>建立相关工艺生产作业流程，解决相关工艺转移过程中出现的问题，配合需求执行制程实验；与设备工程师及操作员合作解决工艺生产中遇到的问题；</w:t>
            </w:r>
          </w:p>
          <w:p>
            <w:pPr>
              <w:spacing w:before="156" w:beforeLines="50" w:after="156" w:afterLines="50" w:line="460" w:lineRule="exact"/>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要求：较好的英文听说能力，理论知识扎实，动手能力强，具有较好的学习能力，对半导体行业兴趣浓厚，可以接受轮班。</w:t>
            </w:r>
          </w:p>
        </w:tc>
        <w:tc>
          <w:tcPr>
            <w:tcW w:w="1770" w:type="dxa"/>
            <w:vAlign w:val="center"/>
          </w:tcPr>
          <w:p>
            <w:pPr>
              <w:spacing w:before="156" w:beforeLines="50" w:after="156" w:afterLines="50" w:line="460" w:lineRule="exact"/>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6K-10K元/月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jc w:val="center"/>
        </w:trPr>
        <w:tc>
          <w:tcPr>
            <w:tcW w:w="1471" w:type="dxa"/>
            <w:vAlign w:val="center"/>
          </w:tcPr>
          <w:p>
            <w:pPr>
              <w:spacing w:before="156" w:beforeLines="50" w:after="156" w:afterLines="50" w:line="460" w:lineRule="exact"/>
              <w:jc w:val="center"/>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半导体设备</w:t>
            </w:r>
          </w:p>
          <w:p>
            <w:pPr>
              <w:spacing w:before="156" w:beforeLines="50" w:after="156" w:afterLines="50" w:line="460" w:lineRule="exact"/>
              <w:jc w:val="center"/>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工程师</w:t>
            </w:r>
          </w:p>
        </w:tc>
        <w:tc>
          <w:tcPr>
            <w:tcW w:w="927" w:type="dxa"/>
            <w:vAlign w:val="center"/>
          </w:tcPr>
          <w:p>
            <w:pPr>
              <w:spacing w:before="156" w:beforeLines="50" w:after="156" w:afterLines="50" w:line="460" w:lineRule="exact"/>
              <w:jc w:val="center"/>
              <w:rPr>
                <w:rFonts w:hint="default"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30</w:t>
            </w:r>
          </w:p>
        </w:tc>
        <w:tc>
          <w:tcPr>
            <w:tcW w:w="2700" w:type="dxa"/>
            <w:vAlign w:val="center"/>
          </w:tcPr>
          <w:p>
            <w:pPr>
              <w:spacing w:before="156" w:beforeLines="50" w:after="156" w:afterLines="50" w:line="460" w:lineRule="exact"/>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本科及以上学历，机械设计/电气自动化/电子工程/电子信息科学与技术等相关专业</w:t>
            </w:r>
          </w:p>
        </w:tc>
        <w:tc>
          <w:tcPr>
            <w:tcW w:w="4053" w:type="dxa"/>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ascii="微软雅黑" w:hAnsi="微软雅黑" w:eastAsia="微软雅黑" w:cs="微软雅黑"/>
                <w:i w:val="0"/>
                <w:caps w:val="0"/>
                <w:color w:val="auto"/>
                <w:spacing w:val="0"/>
                <w:sz w:val="18"/>
                <w:szCs w:val="18"/>
              </w:rPr>
            </w:pPr>
            <w:r>
              <w:rPr>
                <w:rFonts w:hint="eastAsia" w:ascii="微软雅黑" w:hAnsi="微软雅黑" w:eastAsia="微软雅黑" w:cs="微软雅黑"/>
                <w:i w:val="0"/>
                <w:caps w:val="0"/>
                <w:color w:val="auto"/>
                <w:spacing w:val="0"/>
                <w:sz w:val="18"/>
                <w:szCs w:val="18"/>
              </w:rPr>
              <w:t>保证设备的正常运行，为工艺生产提供稳定的设备状态；实施设备预知性维修，协助工艺人员，优化生产工艺，确保工艺的稳定性；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rPr>
                <w:rFonts w:hint="eastAsia" w:ascii="微软雅黑" w:hAnsi="微软雅黑" w:eastAsia="微软雅黑" w:cs="微软雅黑"/>
                <w:i w:val="0"/>
                <w:caps w:val="0"/>
                <w:color w:val="444444"/>
                <w:spacing w:val="0"/>
                <w:sz w:val="18"/>
                <w:szCs w:val="18"/>
                <w:lang w:val="en-US" w:eastAsia="zh-CN"/>
              </w:rPr>
            </w:pPr>
            <w:r>
              <w:rPr>
                <w:rFonts w:hint="eastAsia" w:ascii="微软雅黑" w:hAnsi="微软雅黑" w:eastAsia="微软雅黑" w:cs="微软雅黑"/>
                <w:i w:val="0"/>
                <w:caps w:val="0"/>
                <w:color w:val="auto"/>
                <w:spacing w:val="0"/>
                <w:sz w:val="18"/>
                <w:szCs w:val="18"/>
                <w:lang w:val="en-US" w:eastAsia="zh-CN"/>
              </w:rPr>
              <w:t>要求</w:t>
            </w:r>
            <w:r>
              <w:rPr>
                <w:rFonts w:hint="eastAsia" w:ascii="微软雅黑" w:hAnsi="微软雅黑" w:eastAsia="微软雅黑" w:cs="微软雅黑"/>
                <w:i w:val="0"/>
                <w:caps w:val="0"/>
                <w:color w:val="444444"/>
                <w:spacing w:val="0"/>
                <w:sz w:val="18"/>
                <w:szCs w:val="18"/>
                <w:lang w:val="en-US" w:eastAsia="zh-CN"/>
              </w:rPr>
              <w:t>：</w:t>
            </w:r>
            <w:r>
              <w:rPr>
                <w:rFonts w:hint="eastAsia" w:ascii="微软雅黑" w:hAnsi="微软雅黑" w:eastAsia="微软雅黑" w:cs="微软雅黑"/>
                <w:bCs/>
                <w:kern w:val="0"/>
                <w:sz w:val="18"/>
                <w:szCs w:val="18"/>
                <w:lang w:val="en-US" w:eastAsia="zh-CN"/>
              </w:rPr>
              <w:t>较好的英文听说能力，理论知识扎实，动手能力强，良好的沟通能力，对半导体行业兴趣浓厚。可以接受轮班。</w:t>
            </w:r>
          </w:p>
          <w:p>
            <w:pPr>
              <w:spacing w:before="156" w:beforeLines="50" w:after="156" w:afterLines="50" w:line="460" w:lineRule="exact"/>
              <w:rPr>
                <w:rFonts w:hint="eastAsia" w:ascii="微软雅黑" w:hAnsi="微软雅黑" w:eastAsia="微软雅黑" w:cs="微软雅黑"/>
                <w:bCs/>
                <w:kern w:val="0"/>
                <w:sz w:val="18"/>
                <w:szCs w:val="18"/>
                <w:lang w:val="en-US" w:eastAsia="zh-CN"/>
              </w:rPr>
            </w:pPr>
          </w:p>
        </w:tc>
        <w:tc>
          <w:tcPr>
            <w:tcW w:w="1770" w:type="dxa"/>
            <w:vAlign w:val="center"/>
          </w:tcPr>
          <w:p>
            <w:pPr>
              <w:spacing w:before="156" w:beforeLines="50" w:after="156" w:afterLines="50" w:line="460" w:lineRule="exact"/>
              <w:rPr>
                <w:rFonts w:hint="default"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6K-10K元/月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8" w:hRule="atLeast"/>
          <w:jc w:val="center"/>
        </w:trPr>
        <w:tc>
          <w:tcPr>
            <w:tcW w:w="1471" w:type="dxa"/>
            <w:vAlign w:val="center"/>
          </w:tcPr>
          <w:p>
            <w:pPr>
              <w:spacing w:before="156" w:beforeLines="50" w:after="156" w:afterLines="50" w:line="460" w:lineRule="exact"/>
              <w:jc w:val="center"/>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半导体工艺</w:t>
            </w:r>
          </w:p>
          <w:p>
            <w:pPr>
              <w:spacing w:before="156" w:beforeLines="50" w:after="156" w:afterLines="50" w:line="460" w:lineRule="exact"/>
              <w:jc w:val="center"/>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整合工程师</w:t>
            </w:r>
          </w:p>
        </w:tc>
        <w:tc>
          <w:tcPr>
            <w:tcW w:w="927" w:type="dxa"/>
            <w:vAlign w:val="center"/>
          </w:tcPr>
          <w:p>
            <w:pPr>
              <w:spacing w:before="156" w:beforeLines="50" w:after="156" w:afterLines="50" w:line="460" w:lineRule="exact"/>
              <w:jc w:val="center"/>
              <w:rPr>
                <w:rFonts w:hint="default"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20</w:t>
            </w:r>
          </w:p>
        </w:tc>
        <w:tc>
          <w:tcPr>
            <w:tcW w:w="2700" w:type="dxa"/>
            <w:vAlign w:val="center"/>
          </w:tcPr>
          <w:p>
            <w:pPr>
              <w:spacing w:before="156" w:beforeLines="50" w:after="156" w:afterLines="50" w:line="460" w:lineRule="exact"/>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本科以上学历，物理/化学/材料/集成电路/微电子/电子科学与技术专业</w:t>
            </w:r>
          </w:p>
        </w:tc>
        <w:tc>
          <w:tcPr>
            <w:tcW w:w="4053" w:type="dxa"/>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微软雅黑" w:hAnsi="微软雅黑" w:eastAsia="微软雅黑" w:cs="微软雅黑"/>
                <w:i w:val="0"/>
                <w:caps w:val="0"/>
                <w:color w:val="262B33"/>
                <w:spacing w:val="0"/>
                <w:sz w:val="18"/>
                <w:szCs w:val="18"/>
                <w:shd w:val="clear" w:fill="FFFFFF"/>
              </w:rPr>
            </w:pPr>
            <w:r>
              <w:rPr>
                <w:rFonts w:hint="eastAsia" w:ascii="微软雅黑" w:hAnsi="微软雅黑" w:eastAsia="微软雅黑" w:cs="微软雅黑"/>
                <w:i w:val="0"/>
                <w:caps w:val="0"/>
                <w:color w:val="auto"/>
                <w:spacing w:val="0"/>
                <w:sz w:val="18"/>
                <w:szCs w:val="18"/>
                <w:shd w:val="clear" w:fill="FFFFFF"/>
              </w:rPr>
              <w:t>负责工艺集成开发工作</w:t>
            </w:r>
            <w:r>
              <w:rPr>
                <w:rFonts w:hint="eastAsia" w:ascii="微软雅黑" w:hAnsi="微软雅黑" w:eastAsia="微软雅黑" w:cs="微软雅黑"/>
                <w:i w:val="0"/>
                <w:caps w:val="0"/>
                <w:color w:val="auto"/>
                <w:spacing w:val="0"/>
                <w:sz w:val="18"/>
                <w:szCs w:val="18"/>
                <w:shd w:val="clear" w:fill="FFFFFF"/>
                <w:lang w:eastAsia="zh-CN"/>
              </w:rPr>
              <w:t>，</w:t>
            </w:r>
            <w:r>
              <w:rPr>
                <w:rFonts w:hint="eastAsia" w:ascii="微软雅黑" w:hAnsi="微软雅黑" w:eastAsia="微软雅黑" w:cs="微软雅黑"/>
                <w:i w:val="0"/>
                <w:caps w:val="0"/>
                <w:color w:val="auto"/>
                <w:spacing w:val="0"/>
                <w:sz w:val="18"/>
                <w:szCs w:val="18"/>
                <w:shd w:val="clear" w:fill="FFFFFF"/>
                <w:lang w:val="en-US" w:eastAsia="zh-CN"/>
              </w:rPr>
              <w:t>负责</w:t>
            </w:r>
            <w:r>
              <w:rPr>
                <w:rFonts w:hint="eastAsia" w:ascii="微软雅黑" w:hAnsi="微软雅黑" w:eastAsia="微软雅黑" w:cs="微软雅黑"/>
                <w:i w:val="0"/>
                <w:caps w:val="0"/>
                <w:color w:val="auto"/>
                <w:spacing w:val="0"/>
                <w:sz w:val="18"/>
                <w:szCs w:val="18"/>
                <w:shd w:val="clear" w:fill="FFFFFF"/>
              </w:rPr>
              <w:t>产品导入，并处理量产问题；熟练运用MES/</w:t>
            </w:r>
            <w:r>
              <w:rPr>
                <w:rFonts w:hint="eastAsia" w:ascii="微软雅黑" w:hAnsi="微软雅黑" w:eastAsia="微软雅黑" w:cs="微软雅黑"/>
                <w:i w:val="0"/>
                <w:caps w:val="0"/>
                <w:color w:val="auto"/>
                <w:spacing w:val="0"/>
                <w:sz w:val="18"/>
                <w:szCs w:val="18"/>
                <w:shd w:val="clear" w:fill="FFFFFF"/>
                <w:lang w:val="en-US" w:eastAsia="zh-CN"/>
              </w:rPr>
              <w:t>R</w:t>
            </w:r>
            <w:r>
              <w:rPr>
                <w:rFonts w:hint="eastAsia" w:ascii="微软雅黑" w:hAnsi="微软雅黑" w:eastAsia="微软雅黑" w:cs="微软雅黑"/>
                <w:i w:val="0"/>
                <w:caps w:val="0"/>
                <w:color w:val="auto"/>
                <w:spacing w:val="0"/>
                <w:sz w:val="18"/>
                <w:szCs w:val="18"/>
                <w:shd w:val="clear" w:fill="FFFFFF"/>
              </w:rPr>
              <w:t>uncard等系统，利用SPC等监测系统及时与module沟通，保证工艺稳定；与各部门协作解决良率或电性失效问题</w:t>
            </w:r>
            <w:r>
              <w:rPr>
                <w:rFonts w:hint="eastAsia" w:ascii="微软雅黑" w:hAnsi="微软雅黑" w:eastAsia="微软雅黑" w:cs="微软雅黑"/>
                <w:i w:val="0"/>
                <w:caps w:val="0"/>
                <w:color w:val="262B33"/>
                <w:spacing w:val="0"/>
                <w:sz w:val="18"/>
                <w:szCs w:val="18"/>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微软雅黑" w:hAnsi="微软雅黑" w:eastAsia="微软雅黑" w:cs="微软雅黑"/>
                <w:bCs/>
                <w:kern w:val="0"/>
                <w:sz w:val="18"/>
                <w:szCs w:val="18"/>
                <w:lang w:val="en-US" w:eastAsia="zh-CN"/>
              </w:rPr>
            </w:pPr>
            <w:r>
              <w:rPr>
                <w:rFonts w:hint="eastAsia" w:ascii="微软雅黑" w:hAnsi="微软雅黑" w:eastAsia="微软雅黑" w:cs="微软雅黑"/>
                <w:i w:val="0"/>
                <w:caps w:val="0"/>
                <w:color w:val="auto"/>
                <w:spacing w:val="0"/>
                <w:sz w:val="18"/>
                <w:szCs w:val="18"/>
                <w:shd w:val="clear" w:fill="FFFFFF"/>
                <w:lang w:val="en-US" w:eastAsia="zh-CN"/>
              </w:rPr>
              <w:t>要求：良好的英文基础，学历能力优秀，良好的沟通能力和团队合作精神，对半导体行业兴趣浓厚，可以接受轮班</w:t>
            </w:r>
            <w:r>
              <w:rPr>
                <w:rFonts w:hint="eastAsia" w:ascii="微软雅黑" w:hAnsi="微软雅黑" w:eastAsia="微软雅黑" w:cs="微软雅黑"/>
                <w:i w:val="0"/>
                <w:caps w:val="0"/>
                <w:color w:val="262B33"/>
                <w:spacing w:val="0"/>
                <w:sz w:val="18"/>
                <w:szCs w:val="18"/>
                <w:shd w:val="clear" w:fill="FFFFFF"/>
                <w:lang w:val="en-US" w:eastAsia="zh-CN"/>
              </w:rPr>
              <w:t>。</w:t>
            </w:r>
          </w:p>
        </w:tc>
        <w:tc>
          <w:tcPr>
            <w:tcW w:w="1770" w:type="dxa"/>
            <w:vAlign w:val="center"/>
          </w:tcPr>
          <w:p>
            <w:pPr>
              <w:spacing w:before="156" w:beforeLines="50" w:after="156" w:afterLines="50" w:line="460" w:lineRule="exact"/>
              <w:rPr>
                <w:rFonts w:hint="default" w:ascii="微软雅黑" w:hAnsi="微软雅黑" w:eastAsia="微软雅黑" w:cs="微软雅黑"/>
                <w:bCs/>
                <w:kern w:val="0"/>
                <w:sz w:val="18"/>
                <w:szCs w:val="18"/>
                <w:lang w:val="en-US" w:eastAsia="zh-CN"/>
              </w:rPr>
            </w:pPr>
            <w:r>
              <w:rPr>
                <w:rFonts w:hint="eastAsia" w:ascii="微软雅黑" w:hAnsi="微软雅黑" w:eastAsia="微软雅黑" w:cs="微软雅黑"/>
                <w:bCs/>
                <w:kern w:val="0"/>
                <w:sz w:val="18"/>
                <w:szCs w:val="18"/>
                <w:lang w:val="en-US" w:eastAsia="zh-CN"/>
              </w:rPr>
              <w:t>6K-10K元/月</w:t>
            </w:r>
          </w:p>
        </w:tc>
      </w:tr>
    </w:tbl>
    <w:p>
      <w:pPr>
        <w:spacing w:before="62" w:beforeLines="20" w:after="62" w:afterLines="20" w:line="460" w:lineRule="exact"/>
        <w:rPr>
          <w:rFonts w:hint="eastAsia" w:asciiTheme="minorEastAsia" w:hAnsiTheme="minorEastAsia"/>
          <w:b/>
          <w:sz w:val="30"/>
          <w:szCs w:val="30"/>
        </w:rPr>
      </w:pPr>
      <w:r>
        <w:drawing>
          <wp:anchor distT="0" distB="0" distL="114300" distR="114300" simplePos="0" relativeHeight="251659264" behindDoc="0" locked="0" layoutInCell="1" allowOverlap="1">
            <wp:simplePos x="0" y="0"/>
            <wp:positionH relativeFrom="column">
              <wp:posOffset>-680085</wp:posOffset>
            </wp:positionH>
            <wp:positionV relativeFrom="paragraph">
              <wp:posOffset>53975</wp:posOffset>
            </wp:positionV>
            <wp:extent cx="3303270" cy="1980565"/>
            <wp:effectExtent l="0" t="0" r="11430" b="635"/>
            <wp:wrapNone/>
            <wp:docPr id="20971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82" name="图片 10"/>
                    <pic:cNvPicPr>
                      <a:picLocks noChangeAspect="1"/>
                    </pic:cNvPicPr>
                  </pic:nvPicPr>
                  <pic:blipFill>
                    <a:blip r:embed="rId7"/>
                    <a:stretch>
                      <a:fillRect/>
                    </a:stretch>
                  </pic:blipFill>
                  <pic:spPr>
                    <a:xfrm>
                      <a:off x="0" y="0"/>
                      <a:ext cx="3303270" cy="1980565"/>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2677160</wp:posOffset>
            </wp:positionH>
            <wp:positionV relativeFrom="paragraph">
              <wp:posOffset>34925</wp:posOffset>
            </wp:positionV>
            <wp:extent cx="3572510" cy="1931035"/>
            <wp:effectExtent l="0" t="0" r="8890" b="12065"/>
            <wp:wrapNone/>
            <wp:docPr id="20971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83" name="图片 11"/>
                    <pic:cNvPicPr>
                      <a:picLocks noChangeAspect="1"/>
                    </pic:cNvPicPr>
                  </pic:nvPicPr>
                  <pic:blipFill>
                    <a:blip r:embed="rId8"/>
                    <a:stretch>
                      <a:fillRect/>
                    </a:stretch>
                  </pic:blipFill>
                  <pic:spPr>
                    <a:xfrm>
                      <a:off x="0" y="0"/>
                      <a:ext cx="3572510" cy="1931035"/>
                    </a:xfrm>
                    <a:prstGeom prst="rect">
                      <a:avLst/>
                    </a:prstGeom>
                    <a:noFill/>
                    <a:ln w="9525">
                      <a:noFill/>
                    </a:ln>
                  </pic:spPr>
                </pic:pic>
              </a:graphicData>
            </a:graphic>
          </wp:anchor>
        </w:drawing>
      </w:r>
    </w:p>
    <w:p>
      <w:pPr>
        <w:spacing w:before="62" w:beforeLines="20" w:after="62" w:afterLines="20" w:line="240" w:lineRule="auto"/>
        <w:rPr>
          <w:rFonts w:hint="eastAsia" w:asciiTheme="minorEastAsia" w:hAnsiTheme="minorEastAsia"/>
          <w:b/>
          <w:sz w:val="30"/>
          <w:szCs w:val="30"/>
          <w:lang w:val="en-US" w:eastAsia="zh-CN"/>
        </w:rPr>
      </w:pPr>
      <w:r>
        <w:rPr>
          <w:rFonts w:hint="eastAsia" w:asciiTheme="minorEastAsia" w:hAnsiTheme="minorEastAsia"/>
          <w:b/>
          <w:sz w:val="30"/>
          <w:szCs w:val="30"/>
          <w:lang w:val="en-US" w:eastAsia="zh-CN"/>
        </w:rPr>
        <w:t xml:space="preserve"> </w:t>
      </w:r>
    </w:p>
    <w:p>
      <w:pPr>
        <w:spacing w:before="62" w:beforeLines="20" w:after="62" w:afterLines="20" w:line="240" w:lineRule="auto"/>
        <w:rPr>
          <w:rFonts w:hint="eastAsia" w:asciiTheme="minorEastAsia" w:hAnsiTheme="minorEastAsia"/>
          <w:b/>
          <w:sz w:val="30"/>
          <w:szCs w:val="30"/>
          <w:lang w:val="en-US" w:eastAsia="zh-CN"/>
        </w:rPr>
      </w:pPr>
    </w:p>
    <w:p>
      <w:pPr>
        <w:spacing w:before="62" w:beforeLines="20" w:after="62" w:afterLines="20" w:line="240" w:lineRule="auto"/>
        <w:rPr>
          <w:rFonts w:hint="eastAsia" w:asciiTheme="minorEastAsia" w:hAnsiTheme="minorEastAsia"/>
          <w:b/>
          <w:sz w:val="30"/>
          <w:szCs w:val="30"/>
          <w:lang w:val="en-US" w:eastAsia="zh-CN"/>
        </w:rPr>
      </w:pPr>
    </w:p>
    <w:p>
      <w:pPr>
        <w:spacing w:before="62" w:beforeLines="20" w:after="62" w:afterLines="20" w:line="460" w:lineRule="exact"/>
        <w:rPr>
          <w:rFonts w:hint="eastAsia" w:asciiTheme="minorEastAsia" w:hAnsiTheme="minorEastAsia"/>
          <w:b/>
          <w:bCs/>
          <w:szCs w:val="21"/>
        </w:rPr>
      </w:pPr>
    </w:p>
    <w:p>
      <w:pPr>
        <w:spacing w:before="62" w:beforeLines="20" w:after="62" w:afterLines="20" w:line="460" w:lineRule="exact"/>
        <w:ind w:left="-1039" w:leftChars="-495" w:firstLine="0" w:firstLineChars="0"/>
        <w:rPr>
          <w:rFonts w:hint="eastAsia" w:asciiTheme="minorEastAsia" w:hAnsiTheme="minorEastAsia"/>
          <w:b/>
          <w:sz w:val="30"/>
          <w:szCs w:val="30"/>
        </w:rPr>
      </w:pPr>
      <w:r>
        <w:rPr>
          <w:rFonts w:asciiTheme="minorEastAsia" w:hAnsiTheme="minorEastAsia"/>
          <w:b/>
          <w:sz w:val="30"/>
          <w:szCs w:val="30"/>
        </w:rPr>
        <w:t>福利待遇</w:t>
      </w:r>
      <w:r>
        <w:rPr>
          <w:rFonts w:hint="eastAsia" w:asciiTheme="minorEastAsia" w:hAnsiTheme="minorEastAsia"/>
          <w:b/>
          <w:sz w:val="30"/>
          <w:szCs w:val="30"/>
        </w:rPr>
        <w:t>：</w:t>
      </w:r>
    </w:p>
    <w:p>
      <w:pPr>
        <w:spacing w:before="62" w:beforeLines="20" w:after="62" w:afterLines="20" w:line="460" w:lineRule="exact"/>
        <w:ind w:left="-1039" w:leftChars="-495" w:firstLine="0" w:firstLineChars="0"/>
        <w:rPr>
          <w:rFonts w:hint="eastAsia" w:asciiTheme="minorEastAsia" w:hAnsiTheme="minorEastAsia"/>
          <w:b/>
          <w:sz w:val="30"/>
          <w:szCs w:val="30"/>
          <w:lang w:val="en-US" w:eastAsia="zh-CN"/>
        </w:rPr>
      </w:pPr>
      <w:r>
        <w:rPr>
          <w:rFonts w:hint="eastAsia" w:asciiTheme="minorEastAsia" w:hAnsiTheme="minorEastAsia"/>
          <w:b/>
          <w:sz w:val="30"/>
          <w:szCs w:val="30"/>
        </w:rPr>
        <w:t>五险一金（入职即缴纳）/试用期工资全额/带薪年假/免费班车/免费定期体检</w:t>
      </w:r>
      <w:r>
        <w:rPr>
          <w:rFonts w:hint="eastAsia" w:asciiTheme="minorEastAsia" w:hAnsiTheme="minorEastAsia"/>
          <w:b/>
          <w:sz w:val="30"/>
          <w:szCs w:val="30"/>
          <w:lang w:val="en-US" w:eastAsia="zh-CN"/>
        </w:rPr>
        <w:t>/免费住宿/提供餐补</w:t>
      </w:r>
    </w:p>
    <w:p>
      <w:pPr>
        <w:spacing w:before="62" w:beforeLines="20" w:after="62" w:afterLines="20" w:line="460" w:lineRule="exact"/>
        <w:ind w:left="-968" w:leftChars="-498" w:hanging="78" w:hangingChars="37"/>
        <w:jc w:val="left"/>
        <w:rPr>
          <w:rFonts w:hint="eastAsia" w:asciiTheme="minorEastAsia" w:hAnsiTheme="minorEastAsia"/>
          <w:b/>
          <w:bCs/>
          <w:szCs w:val="21"/>
          <w:lang w:val="en-US" w:eastAsia="zh-CN"/>
        </w:rPr>
      </w:pPr>
      <w:r>
        <w:rPr>
          <w:rFonts w:hint="eastAsia" w:asciiTheme="minorEastAsia" w:hAnsiTheme="minorEastAsia"/>
          <w:b/>
          <w:bCs/>
          <w:szCs w:val="21"/>
        </w:rPr>
        <w:t>联 系 人：</w:t>
      </w:r>
      <w:r>
        <w:rPr>
          <w:rFonts w:hint="eastAsia" w:asciiTheme="minorEastAsia" w:hAnsiTheme="minorEastAsia"/>
          <w:b/>
          <w:bCs/>
          <w:szCs w:val="21"/>
          <w:lang w:val="en-US" w:eastAsia="zh-CN"/>
        </w:rPr>
        <w:t>谭女士</w:t>
      </w:r>
      <w:r>
        <w:rPr>
          <w:rFonts w:hint="eastAsia" w:asciiTheme="minorEastAsia" w:hAnsiTheme="minorEastAsia"/>
          <w:b/>
          <w:bCs/>
          <w:szCs w:val="21"/>
        </w:rPr>
        <w:t xml:space="preserve"> </w:t>
      </w:r>
      <w:r>
        <w:rPr>
          <w:rFonts w:asciiTheme="minorEastAsia" w:hAnsiTheme="minorEastAsia"/>
          <w:b/>
          <w:bCs/>
          <w:szCs w:val="21"/>
        </w:rPr>
        <w:t xml:space="preserve"> </w:t>
      </w:r>
      <w:r>
        <w:rPr>
          <w:rFonts w:hint="eastAsia" w:asciiTheme="minorEastAsia" w:hAnsiTheme="minorEastAsia"/>
          <w:b/>
          <w:bCs/>
          <w:szCs w:val="21"/>
          <w:lang w:val="en-US" w:eastAsia="zh-CN"/>
        </w:rPr>
        <w:t>0531-55727362</w:t>
      </w:r>
    </w:p>
    <w:p>
      <w:pPr>
        <w:spacing w:line="400" w:lineRule="exact"/>
        <w:ind w:left="-968" w:leftChars="-498" w:hanging="78" w:hangingChars="37"/>
        <w:jc w:val="left"/>
        <w:rPr>
          <w:rFonts w:asciiTheme="minorEastAsia" w:hAnsiTheme="minorEastAsia"/>
          <w:b/>
          <w:bCs/>
          <w:szCs w:val="21"/>
        </w:rPr>
      </w:pPr>
      <w:r>
        <w:rPr>
          <w:rFonts w:hint="eastAsia" w:asciiTheme="minorEastAsia" w:hAnsiTheme="minorEastAsia"/>
          <w:b/>
          <w:bCs/>
          <w:szCs w:val="21"/>
        </w:rPr>
        <w:t>联系邮箱：</w:t>
      </w:r>
      <w:r>
        <w:rPr>
          <w:rFonts w:hint="eastAsia" w:asciiTheme="minorEastAsia" w:hAnsiTheme="minorEastAsia"/>
          <w:b/>
          <w:bCs/>
          <w:color w:val="auto"/>
          <w:szCs w:val="21"/>
          <w:u w:val="none"/>
          <w:lang w:val="en-US" w:eastAsia="zh-CN"/>
        </w:rPr>
        <w:t>tanshen</w:t>
      </w:r>
      <w:r>
        <w:rPr>
          <w:rFonts w:asciiTheme="minorEastAsia" w:hAnsiTheme="minorEastAsia"/>
          <w:b/>
          <w:bCs/>
          <w:color w:val="auto"/>
          <w:szCs w:val="21"/>
          <w:u w:val="none"/>
        </w:rPr>
        <w:t>@energensemi.com</w:t>
      </w:r>
    </w:p>
    <w:p>
      <w:pPr>
        <w:spacing w:line="400" w:lineRule="exact"/>
        <w:ind w:left="-968" w:leftChars="-498" w:hanging="78" w:hangingChars="37"/>
        <w:jc w:val="left"/>
        <w:rPr>
          <w:rFonts w:hint="default" w:asciiTheme="minorEastAsia" w:hAnsiTheme="minorEastAsia" w:eastAsiaTheme="minorEastAsia"/>
          <w:b/>
          <w:bCs/>
          <w:szCs w:val="21"/>
          <w:lang w:val="en-US" w:eastAsia="zh-CN"/>
        </w:rPr>
      </w:pPr>
      <w:r>
        <w:rPr>
          <w:rFonts w:hint="eastAsia" w:asciiTheme="minorEastAsia" w:hAnsiTheme="minorEastAsia"/>
          <w:b/>
          <w:bCs/>
          <w:szCs w:val="21"/>
        </w:rPr>
        <w:t>联系地址：济南市高新区</w:t>
      </w:r>
      <w:r>
        <w:rPr>
          <w:rFonts w:hint="eastAsia" w:asciiTheme="minorEastAsia" w:hAnsiTheme="minorEastAsia"/>
          <w:b/>
          <w:bCs/>
          <w:szCs w:val="21"/>
          <w:lang w:val="en-US" w:eastAsia="zh-CN"/>
        </w:rPr>
        <w:t>临空经济开发区天玑路2018号</w:t>
      </w:r>
    </w:p>
    <w:p>
      <w:pPr>
        <w:spacing w:line="400" w:lineRule="exact"/>
        <w:ind w:left="-928" w:leftChars="-498" w:right="-554" w:rightChars="-264" w:hanging="118" w:hangingChars="37"/>
        <w:jc w:val="left"/>
        <w:rPr>
          <w:rFonts w:asciiTheme="minorEastAsia" w:hAnsiTheme="minorEastAsia"/>
          <w:i/>
          <w:iCs/>
          <w:color w:val="0070C0"/>
          <w:sz w:val="32"/>
          <w:szCs w:val="32"/>
          <w:shd w:val="clear" w:color="auto" w:fill="FFFFFF"/>
        </w:rPr>
      </w:pPr>
      <w:r>
        <w:rPr>
          <w:rFonts w:hint="eastAsia" w:asciiTheme="minorEastAsia" w:hAnsiTheme="minorEastAsia"/>
          <w:i/>
          <w:iCs/>
          <w:color w:val="0070C0"/>
          <w:sz w:val="32"/>
          <w:szCs w:val="32"/>
          <w:shd w:val="clear" w:color="auto" w:fill="FFFFFF"/>
        </w:rPr>
        <w:t>一个朝阳的潜力无限的行业，一家快速发展的企业，诚挚期待您的加入！</w:t>
      </w:r>
    </w:p>
    <w:sectPr>
      <w:headerReference r:id="rId4" w:type="default"/>
      <w:pgSz w:w="12240" w:h="15840"/>
      <w:pgMar w:top="567" w:right="1797" w:bottom="567" w:left="175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pPr>
    <w:r>
      <w:drawing>
        <wp:inline distT="0" distB="0" distL="0" distR="0">
          <wp:extent cx="713740" cy="390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3740" cy="3905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EC7"/>
    <w:rsid w:val="00027ED8"/>
    <w:rsid w:val="001F7739"/>
    <w:rsid w:val="002254DA"/>
    <w:rsid w:val="00241EE4"/>
    <w:rsid w:val="00416F7D"/>
    <w:rsid w:val="00445FFC"/>
    <w:rsid w:val="004872D9"/>
    <w:rsid w:val="00524E61"/>
    <w:rsid w:val="00563C78"/>
    <w:rsid w:val="005E3E08"/>
    <w:rsid w:val="00617BC0"/>
    <w:rsid w:val="00645907"/>
    <w:rsid w:val="006A0BEF"/>
    <w:rsid w:val="006B619D"/>
    <w:rsid w:val="00725652"/>
    <w:rsid w:val="00761313"/>
    <w:rsid w:val="007B7D99"/>
    <w:rsid w:val="00850461"/>
    <w:rsid w:val="008659DA"/>
    <w:rsid w:val="00873126"/>
    <w:rsid w:val="00887FFD"/>
    <w:rsid w:val="0089363C"/>
    <w:rsid w:val="009248FB"/>
    <w:rsid w:val="00931120"/>
    <w:rsid w:val="00A204AD"/>
    <w:rsid w:val="00A33519"/>
    <w:rsid w:val="00A6011C"/>
    <w:rsid w:val="00A860AA"/>
    <w:rsid w:val="00AF09F2"/>
    <w:rsid w:val="00B6701E"/>
    <w:rsid w:val="00BA63D6"/>
    <w:rsid w:val="00BA7B46"/>
    <w:rsid w:val="00BB4F84"/>
    <w:rsid w:val="00BD297F"/>
    <w:rsid w:val="00BD6EC7"/>
    <w:rsid w:val="00BE3DF2"/>
    <w:rsid w:val="00CF77EB"/>
    <w:rsid w:val="00D556A6"/>
    <w:rsid w:val="00E67DDF"/>
    <w:rsid w:val="00E907D7"/>
    <w:rsid w:val="00F2203F"/>
    <w:rsid w:val="03214C38"/>
    <w:rsid w:val="03544522"/>
    <w:rsid w:val="075D74BB"/>
    <w:rsid w:val="0AA3101E"/>
    <w:rsid w:val="0F047192"/>
    <w:rsid w:val="151A48AD"/>
    <w:rsid w:val="16C3538A"/>
    <w:rsid w:val="18253BD3"/>
    <w:rsid w:val="19370332"/>
    <w:rsid w:val="194D42F0"/>
    <w:rsid w:val="1972599E"/>
    <w:rsid w:val="1D133C23"/>
    <w:rsid w:val="1D4177FC"/>
    <w:rsid w:val="1E214857"/>
    <w:rsid w:val="1FE208FF"/>
    <w:rsid w:val="22512C89"/>
    <w:rsid w:val="26444630"/>
    <w:rsid w:val="269B031B"/>
    <w:rsid w:val="2DB70955"/>
    <w:rsid w:val="2F537DDF"/>
    <w:rsid w:val="31B54090"/>
    <w:rsid w:val="32303BE1"/>
    <w:rsid w:val="378371E1"/>
    <w:rsid w:val="3A1B50C4"/>
    <w:rsid w:val="3DD91E5D"/>
    <w:rsid w:val="41C40B08"/>
    <w:rsid w:val="436B08AF"/>
    <w:rsid w:val="443E369B"/>
    <w:rsid w:val="451868BF"/>
    <w:rsid w:val="4727407F"/>
    <w:rsid w:val="49EA620D"/>
    <w:rsid w:val="4EDC1B83"/>
    <w:rsid w:val="4EFC2B49"/>
    <w:rsid w:val="50454FCF"/>
    <w:rsid w:val="526A366F"/>
    <w:rsid w:val="531A2F11"/>
    <w:rsid w:val="565E348D"/>
    <w:rsid w:val="57B82722"/>
    <w:rsid w:val="5BAC7576"/>
    <w:rsid w:val="5D1C3674"/>
    <w:rsid w:val="5D4B6F47"/>
    <w:rsid w:val="619B29DE"/>
    <w:rsid w:val="67E157AF"/>
    <w:rsid w:val="67E5320B"/>
    <w:rsid w:val="6CDC2FD4"/>
    <w:rsid w:val="70935682"/>
    <w:rsid w:val="71C94135"/>
    <w:rsid w:val="72F34570"/>
    <w:rsid w:val="74A26D1C"/>
    <w:rsid w:val="7BB00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8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7">
    <w:name w:val="Table Grid"/>
    <w:basedOn w:val="6"/>
    <w:qFormat/>
    <w:uiPriority w:val="0"/>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semiHidden/>
    <w:unhideWhenUsed/>
    <w:uiPriority w:val="99"/>
    <w:rPr>
      <w:color w:val="0000FF"/>
      <w:u w:val="single"/>
    </w:rPr>
  </w:style>
  <w:style w:type="character" w:customStyle="1" w:styleId="10">
    <w:name w:val="页眉 字符"/>
    <w:basedOn w:val="8"/>
    <w:link w:val="4"/>
    <w:qFormat/>
    <w:uiPriority w:val="99"/>
    <w:rPr>
      <w:sz w:val="18"/>
      <w:szCs w:val="18"/>
    </w:rPr>
  </w:style>
  <w:style w:type="character" w:customStyle="1" w:styleId="11">
    <w:name w:val="页脚 字符"/>
    <w:basedOn w:val="8"/>
    <w:link w:val="3"/>
    <w:qFormat/>
    <w:uiPriority w:val="99"/>
    <w:rPr>
      <w:sz w:val="18"/>
      <w:szCs w:val="18"/>
    </w:rPr>
  </w:style>
  <w:style w:type="character" w:customStyle="1" w:styleId="12">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148</Words>
  <Characters>844</Characters>
  <Lines>7</Lines>
  <Paragraphs>1</Paragraphs>
  <TotalTime>2</TotalTime>
  <ScaleCrop>false</ScaleCrop>
  <LinksUpToDate>false</LinksUpToDate>
  <CharactersWithSpaces>991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2019-12-25T00:47:00Z</dcterms:created>
  <dc:creator>张丹丹</dc:creator>
  <cp:lastModifiedBy>popo</cp:lastModifiedBy>
  <cp:lastPrinted>2019-12-25T05:27:00Z</cp:lastPrinted>
  <dcterms:modified xsi:type="dcterms:W3CDTF">2021-10-12T07:59:10Z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9F24BF4FF2DA4F33A3EFEB519703EF98</vt:lpwstr>
  </property>
</Properties>
</file>