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仿宋" w:hAnsi="仿宋" w:eastAsia="仿宋" w:cs="仿宋"/>
          <w:b/>
          <w:sz w:val="44"/>
          <w:szCs w:val="44"/>
          <w:highlight w:val="none"/>
        </w:rPr>
      </w:pPr>
      <w:r>
        <w:rPr>
          <w:rFonts w:hint="eastAsia" w:ascii="仿宋" w:hAnsi="仿宋" w:eastAsia="仿宋" w:cs="仿宋"/>
          <w:b/>
          <w:sz w:val="44"/>
          <w:szCs w:val="44"/>
          <w:highlight w:val="none"/>
        </w:rPr>
        <w:t>燃点青春 梦启未来</w:t>
      </w:r>
    </w:p>
    <w:p>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rPr>
        <w:t xml:space="preserve">                  ——华润燃气202</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届校园招聘“菁英计划”</w:t>
      </w:r>
    </w:p>
    <w:p>
      <w:pPr>
        <w:widowControl/>
        <w:adjustRightInd w:val="0"/>
        <w:snapToGrid w:val="0"/>
        <w:spacing w:before="156" w:beforeLines="50" w:after="156" w:afterLines="50"/>
        <w:ind w:firstLine="643" w:firstLineChars="200"/>
        <w:jc w:val="left"/>
        <w:rPr>
          <w:rFonts w:ascii="仿宋" w:hAnsi="仿宋" w:eastAsia="仿宋" w:cs="仿宋"/>
          <w:b/>
          <w:bCs/>
          <w:kern w:val="0"/>
          <w:sz w:val="32"/>
          <w:szCs w:val="32"/>
          <w:highlight w:val="none"/>
        </w:rPr>
      </w:pPr>
      <w:bookmarkStart w:id="0" w:name="_Toc398037943"/>
      <w:bookmarkStart w:id="1" w:name="_Toc399684633"/>
      <w:bookmarkStart w:id="2" w:name="_Toc398044669"/>
      <w:r>
        <w:rPr>
          <w:rFonts w:hint="eastAsia" w:ascii="仿宋" w:hAnsi="仿宋" w:eastAsia="仿宋" w:cs="仿宋"/>
          <w:b/>
          <w:bCs/>
          <w:kern w:val="0"/>
          <w:sz w:val="32"/>
          <w:szCs w:val="32"/>
          <w:highlight w:val="none"/>
        </w:rPr>
        <w:t>一、</w:t>
      </w:r>
      <w:bookmarkEnd w:id="0"/>
      <w:bookmarkEnd w:id="1"/>
      <w:bookmarkEnd w:id="2"/>
      <w:bookmarkStart w:id="3" w:name="_Toc398044670"/>
      <w:bookmarkStart w:id="4" w:name="_Toc399684634"/>
      <w:r>
        <w:rPr>
          <w:rFonts w:hint="eastAsia" w:ascii="仿宋" w:hAnsi="仿宋" w:eastAsia="仿宋" w:cs="仿宋"/>
          <w:b/>
          <w:bCs/>
          <w:kern w:val="0"/>
          <w:sz w:val="32"/>
          <w:szCs w:val="32"/>
          <w:highlight w:val="none"/>
        </w:rPr>
        <w:t>公司简介</w:t>
      </w:r>
    </w:p>
    <w:bookmarkEnd w:id="3"/>
    <w:bookmarkEnd w:id="4"/>
    <w:p>
      <w:pPr>
        <w:widowControl/>
        <w:adjustRightInd w:val="0"/>
        <w:snapToGrid w:val="0"/>
        <w:ind w:firstLine="643" w:firstLineChars="200"/>
        <w:jc w:val="left"/>
        <w:rPr>
          <w:rFonts w:hint="eastAsia" w:ascii="仿宋" w:hAnsi="仿宋" w:eastAsia="仿宋" w:cs="仿宋"/>
          <w:kern w:val="0"/>
          <w:sz w:val="32"/>
          <w:szCs w:val="32"/>
          <w:highlight w:val="none"/>
        </w:rPr>
      </w:pPr>
      <w:r>
        <w:rPr>
          <w:rFonts w:hint="eastAsia" w:ascii="仿宋" w:hAnsi="仿宋" w:eastAsia="仿宋" w:cs="仿宋"/>
          <w:b/>
          <w:bCs/>
          <w:kern w:val="0"/>
          <w:sz w:val="32"/>
          <w:szCs w:val="32"/>
          <w:highlight w:val="none"/>
        </w:rPr>
        <w:t>华润集团</w:t>
      </w:r>
      <w:r>
        <w:rPr>
          <w:rFonts w:hint="eastAsia" w:ascii="仿宋" w:hAnsi="仿宋" w:eastAsia="仿宋" w:cs="仿宋"/>
          <w:kern w:val="0"/>
          <w:sz w:val="32"/>
          <w:szCs w:val="32"/>
          <w:highlight w:val="none"/>
          <w:lang w:val="en-US" w:eastAsia="zh-CN"/>
        </w:rPr>
        <w:t>（网址：</w:t>
      </w:r>
      <w:r>
        <w:rPr>
          <w:rFonts w:hint="eastAsia" w:ascii="仿宋" w:hAnsi="仿宋" w:eastAsia="仿宋" w:cs="仿宋"/>
          <w:kern w:val="0"/>
          <w:sz w:val="32"/>
          <w:szCs w:val="32"/>
          <w:highlight w:val="none"/>
          <w:lang w:val="en-US" w:eastAsia="zh-CN"/>
        </w:rPr>
        <w:fldChar w:fldCharType="begin"/>
      </w:r>
      <w:r>
        <w:rPr>
          <w:rFonts w:hint="eastAsia" w:ascii="仿宋" w:hAnsi="仿宋" w:eastAsia="仿宋" w:cs="仿宋"/>
          <w:kern w:val="0"/>
          <w:sz w:val="32"/>
          <w:szCs w:val="32"/>
          <w:highlight w:val="none"/>
          <w:lang w:val="en-US" w:eastAsia="zh-CN"/>
        </w:rPr>
        <w:instrText xml:space="preserve"> HYPERLINK "http://www.crc.com.cn" </w:instrText>
      </w:r>
      <w:r>
        <w:rPr>
          <w:rFonts w:hint="eastAsia" w:ascii="仿宋" w:hAnsi="仿宋" w:eastAsia="仿宋" w:cs="仿宋"/>
          <w:kern w:val="0"/>
          <w:sz w:val="32"/>
          <w:szCs w:val="32"/>
          <w:highlight w:val="none"/>
          <w:lang w:val="en-US" w:eastAsia="zh-CN"/>
        </w:rPr>
        <w:fldChar w:fldCharType="separate"/>
      </w:r>
      <w:r>
        <w:rPr>
          <w:rFonts w:hint="eastAsia" w:ascii="仿宋" w:hAnsi="仿宋" w:eastAsia="仿宋" w:cs="仿宋"/>
          <w:kern w:val="0"/>
          <w:sz w:val="32"/>
          <w:szCs w:val="32"/>
          <w:highlight w:val="none"/>
          <w:lang w:val="en-US" w:eastAsia="zh-CN"/>
        </w:rPr>
        <w:t>http://www.crc.com.cn</w:t>
      </w:r>
      <w:r>
        <w:rPr>
          <w:rFonts w:hint="eastAsia" w:ascii="仿宋" w:hAnsi="仿宋" w:eastAsia="仿宋" w:cs="仿宋"/>
          <w:kern w:val="0"/>
          <w:sz w:val="32"/>
          <w:szCs w:val="32"/>
          <w:highlight w:val="none"/>
          <w:lang w:val="en-US" w:eastAsia="zh-CN"/>
        </w:rPr>
        <w:fldChar w:fldCharType="end"/>
      </w:r>
      <w:r>
        <w:rPr>
          <w:rFonts w:hint="eastAsia" w:ascii="仿宋" w:hAnsi="仿宋" w:eastAsia="仿宋" w:cs="仿宋"/>
          <w:kern w:val="0"/>
          <w:sz w:val="32"/>
          <w:szCs w:val="32"/>
          <w:highlight w:val="none"/>
          <w:lang w:val="en-US" w:eastAsia="zh-CN"/>
        </w:rPr>
        <w:t>）：华润的前身是于1938年在香港成立的“联和行”。1948年联和进出口公司改组更名为华润公司。1952年隶属关系由中共中央办公厅转为中央贸易部（现为商务部）。1983年改组成立华润（集团）有限公司。1999年12月，与外经贸部脱钩，列为中央管理。2003年归属国务院国资委直接监管，被列为国有重点骨干企业。现已发展成为业务涵盖大消费、综合能源、城市建设运营、大健康、产业金融、科技及新兴产业6大领域，下设26个业务单元，一家直属机构，实体企业3,077家，在职员工约37.5万人，位列2023年《财富》世界五百强第74位。</w:t>
      </w:r>
    </w:p>
    <w:p>
      <w:pPr>
        <w:keepNext w:val="0"/>
        <w:keepLines w:val="0"/>
        <w:pageBreakBefore w:val="0"/>
        <w:widowControl/>
        <w:kinsoku/>
        <w:wordWrap/>
        <w:overflowPunct/>
        <w:topLinePunct w:val="0"/>
        <w:autoSpaceDE/>
        <w:autoSpaceDN/>
        <w:bidi w:val="0"/>
        <w:adjustRightInd w:val="0"/>
        <w:snapToGrid w:val="0"/>
        <w:spacing w:line="440" w:lineRule="exact"/>
        <w:ind w:firstLine="643" w:firstLineChars="200"/>
        <w:jc w:val="left"/>
        <w:textAlignment w:val="auto"/>
        <w:rPr>
          <w:rFonts w:hint="eastAsia" w:ascii="仿宋" w:hAnsi="仿宋" w:eastAsia="仿宋" w:cs="仿宋"/>
          <w:kern w:val="0"/>
          <w:sz w:val="32"/>
          <w:szCs w:val="32"/>
          <w:highlight w:val="none"/>
          <w:lang w:val="en-US" w:eastAsia="zh-CN"/>
        </w:rPr>
      </w:pPr>
      <w:bookmarkStart w:id="5" w:name="_Toc399684636"/>
      <w:r>
        <w:rPr>
          <w:rFonts w:hint="eastAsia" w:ascii="仿宋" w:hAnsi="仿宋" w:eastAsia="仿宋" w:cs="仿宋"/>
          <w:b/>
          <w:kern w:val="0"/>
          <w:sz w:val="32"/>
          <w:szCs w:val="32"/>
          <w:highlight w:val="none"/>
        </w:rPr>
        <w:t>华润燃气集团</w:t>
      </w:r>
      <w:r>
        <w:rPr>
          <w:rFonts w:hint="eastAsia" w:ascii="仿宋" w:hAnsi="仿宋" w:eastAsia="仿宋" w:cs="仿宋"/>
          <w:kern w:val="0"/>
          <w:sz w:val="32"/>
          <w:szCs w:val="32"/>
          <w:highlight w:val="none"/>
          <w:lang w:val="en-US" w:eastAsia="zh-CN"/>
        </w:rPr>
        <w:t>（网址：</w:t>
      </w:r>
      <w:r>
        <w:rPr>
          <w:rFonts w:hint="eastAsia" w:ascii="仿宋" w:hAnsi="仿宋" w:eastAsia="仿宋" w:cs="仿宋"/>
          <w:kern w:val="0"/>
          <w:sz w:val="32"/>
          <w:szCs w:val="32"/>
          <w:highlight w:val="none"/>
          <w:lang w:val="en-US" w:eastAsia="zh-CN"/>
        </w:rPr>
        <w:fldChar w:fldCharType="begin"/>
      </w:r>
      <w:r>
        <w:rPr>
          <w:rFonts w:hint="eastAsia" w:ascii="仿宋" w:hAnsi="仿宋" w:eastAsia="仿宋" w:cs="仿宋"/>
          <w:kern w:val="0"/>
          <w:sz w:val="32"/>
          <w:szCs w:val="32"/>
          <w:highlight w:val="none"/>
          <w:lang w:val="en-US" w:eastAsia="zh-CN"/>
        </w:rPr>
        <w:instrText xml:space="preserve"> HYPERLINK "http://www.crcgas.com" </w:instrText>
      </w:r>
      <w:r>
        <w:rPr>
          <w:rFonts w:hint="eastAsia" w:ascii="仿宋" w:hAnsi="仿宋" w:eastAsia="仿宋" w:cs="仿宋"/>
          <w:kern w:val="0"/>
          <w:sz w:val="32"/>
          <w:szCs w:val="32"/>
          <w:highlight w:val="none"/>
          <w:lang w:val="en-US" w:eastAsia="zh-CN"/>
        </w:rPr>
        <w:fldChar w:fldCharType="separate"/>
      </w:r>
      <w:r>
        <w:rPr>
          <w:rFonts w:hint="eastAsia" w:ascii="仿宋" w:hAnsi="仿宋" w:eastAsia="仿宋" w:cs="仿宋"/>
          <w:kern w:val="0"/>
          <w:sz w:val="32"/>
          <w:szCs w:val="32"/>
          <w:highlight w:val="none"/>
          <w:lang w:val="en-US" w:eastAsia="zh-CN"/>
        </w:rPr>
        <w:t>http://www.crcgas.com</w:t>
      </w:r>
      <w:r>
        <w:rPr>
          <w:rFonts w:hint="eastAsia" w:ascii="仿宋" w:hAnsi="仿宋" w:eastAsia="仿宋" w:cs="仿宋"/>
          <w:kern w:val="0"/>
          <w:sz w:val="32"/>
          <w:szCs w:val="32"/>
          <w:highlight w:val="none"/>
          <w:lang w:val="en-US" w:eastAsia="zh-CN"/>
        </w:rPr>
        <w:fldChar w:fldCharType="end"/>
      </w:r>
      <w:r>
        <w:rPr>
          <w:rFonts w:hint="eastAsia" w:ascii="仿宋" w:hAnsi="仿宋" w:eastAsia="仿宋" w:cs="仿宋"/>
          <w:kern w:val="0"/>
          <w:sz w:val="32"/>
          <w:szCs w:val="32"/>
          <w:highlight w:val="none"/>
          <w:lang w:val="en-US" w:eastAsia="zh-CN"/>
        </w:rPr>
        <w:t>）：华润燃气控股有限公司（以下简称“华润燃气”）成立于2007年7月，2008年10月底在香港联交所主板上市（股票代码为1193.HK）。作为与大众生活息息相关的公用事业单位，华润燃气秉承专业、高效、亲切的服务宗旨，供应安全清洁燃气，努力改善环境质量，提升人们生活品质，坚持海纳百川、唯才是用的用人理念，致力于成为综合实力“中国第一、世界一流”的燃气企业。</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华润燃气从无到有、从弱到强，实现了跨越式发展，截至2022年底，业务已覆盖25个省份，包括2个直辖市、4个计划单列市、12个省会城市，共计270余座城市，拥有5万名员工，年销气量360亿方，服务用户数近5500万户。</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华润燃气在业内不俗的表现受到了社会的广泛认可。华润燃气连续十年入选普氏能源资讯全球能源企业250强，并多次获得“亚洲最快速增长能源企业奖”；华润燃气在由香港《亚洲周刊》主办的“中国大陆企业香港股市排行榜”中连续多年获得“最绩优企业大奖”和“环保新能源企业大奖”；</w:t>
      </w:r>
      <w:bookmarkStart w:id="18" w:name="_GoBack"/>
      <w:r>
        <w:rPr>
          <w:rFonts w:hint="eastAsia" w:ascii="仿宋" w:hAnsi="仿宋" w:eastAsia="仿宋" w:cs="仿宋"/>
          <w:kern w:val="0"/>
          <w:sz w:val="32"/>
          <w:szCs w:val="32"/>
          <w:highlight w:val="none"/>
          <w:lang w:val="en-US" w:eastAsia="zh-CN"/>
        </w:rPr>
        <w:t>2019年及2022年，华润燃气无边界管理新模式及学标杆管理实践分别荣获国企管理创新成果一等奖；</w:t>
      </w:r>
      <w:bookmarkEnd w:id="18"/>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国际三大评级机构标普、惠誉、穆迪给予华润燃气A-、A-、A2的行业最高评级。MSCI大幅提升华润燃气ESG评级，由2020年的BB越级提升为A级，跃升国内燃气行业领先水平。</w:t>
      </w:r>
    </w:p>
    <w:p>
      <w:pPr>
        <w:widowControl/>
        <w:adjustRightInd w:val="0"/>
        <w:snapToGrid w:val="0"/>
        <w:spacing w:before="156" w:beforeLines="50" w:after="156" w:afterLines="50"/>
        <w:jc w:val="center"/>
        <w:rPr>
          <w:rFonts w:ascii="仿宋" w:hAnsi="仿宋" w:eastAsia="仿宋" w:cs="仿宋"/>
          <w:kern w:val="0"/>
          <w:szCs w:val="21"/>
          <w:highlight w:val="none"/>
        </w:rPr>
      </w:pPr>
      <w:r>
        <w:rPr>
          <w:highlight w:val="none"/>
        </w:rPr>
        <w:drawing>
          <wp:inline distT="0" distB="0" distL="0" distR="0">
            <wp:extent cx="4817110" cy="2397760"/>
            <wp:effectExtent l="0" t="0" r="1397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t="15453"/>
                    <a:stretch>
                      <a:fillRect/>
                    </a:stretch>
                  </pic:blipFill>
                  <pic:spPr>
                    <a:xfrm>
                      <a:off x="0" y="0"/>
                      <a:ext cx="4817110" cy="2397760"/>
                    </a:xfrm>
                    <a:prstGeom prst="rect">
                      <a:avLst/>
                    </a:prstGeom>
                    <a:noFill/>
                    <a:ln>
                      <a:noFill/>
                    </a:ln>
                  </pic:spPr>
                </pic:pic>
              </a:graphicData>
            </a:graphic>
          </wp:inline>
        </w:drawing>
      </w:r>
    </w:p>
    <w:p>
      <w:pPr>
        <w:widowControl/>
        <w:adjustRightInd w:val="0"/>
        <w:snapToGrid w:val="0"/>
        <w:spacing w:before="156" w:beforeLines="50" w:after="156" w:afterLines="50"/>
        <w:jc w:val="center"/>
        <w:rPr>
          <w:rFonts w:ascii="仿宋" w:hAnsi="仿宋" w:eastAsia="仿宋" w:cs="仿宋"/>
          <w:b/>
          <w:sz w:val="24"/>
          <w:highlight w:val="none"/>
        </w:rPr>
      </w:pPr>
      <w:r>
        <w:rPr>
          <w:rFonts w:hint="eastAsia" w:ascii="仿宋" w:hAnsi="仿宋" w:eastAsia="仿宋" w:cs="仿宋"/>
          <w:kern w:val="0"/>
          <w:szCs w:val="21"/>
          <w:highlight w:val="none"/>
        </w:rPr>
        <w:t>华润燃气产业地图</w:t>
      </w:r>
    </w:p>
    <w:p>
      <w:pPr>
        <w:widowControl/>
        <w:adjustRightInd w:val="0"/>
        <w:snapToGrid w:val="0"/>
        <w:spacing w:before="156" w:beforeLines="50" w:after="156" w:afterLines="50"/>
        <w:ind w:firstLine="40" w:firstLineChars="200"/>
        <w:jc w:val="left"/>
        <w:rPr>
          <w:rFonts w:ascii="仿宋" w:hAnsi="仿宋" w:eastAsia="仿宋" w:cs="仿宋"/>
          <w:sz w:val="2"/>
          <w:szCs w:val="2"/>
          <w:highlight w:val="none"/>
        </w:rPr>
      </w:pPr>
    </w:p>
    <w:bookmarkEnd w:id="5"/>
    <w:p>
      <w:pPr>
        <w:widowControl/>
        <w:adjustRightInd w:val="0"/>
        <w:snapToGrid w:val="0"/>
        <w:spacing w:before="312" w:beforeLines="100" w:after="156" w:afterLines="50"/>
        <w:ind w:firstLine="643" w:firstLineChars="200"/>
        <w:jc w:val="left"/>
        <w:rPr>
          <w:rFonts w:ascii="仿宋" w:hAnsi="仿宋" w:eastAsia="仿宋" w:cs="仿宋"/>
          <w:b/>
          <w:color w:val="FF0000"/>
          <w:sz w:val="32"/>
          <w:szCs w:val="32"/>
          <w:highlight w:val="none"/>
        </w:rPr>
      </w:pPr>
      <w:bookmarkStart w:id="6" w:name="_Toc398037948"/>
      <w:bookmarkStart w:id="7" w:name="_Toc398044679"/>
      <w:bookmarkStart w:id="8" w:name="_Toc399684637"/>
      <w:r>
        <w:rPr>
          <w:rFonts w:hint="eastAsia" w:ascii="仿宋" w:hAnsi="仿宋" w:eastAsia="仿宋" w:cs="仿宋"/>
          <w:b/>
          <w:sz w:val="32"/>
          <w:szCs w:val="32"/>
          <w:highlight w:val="none"/>
        </w:rPr>
        <w:t>二、</w:t>
      </w:r>
      <w:bookmarkEnd w:id="6"/>
      <w:bookmarkEnd w:id="7"/>
      <w:bookmarkEnd w:id="8"/>
      <w:r>
        <w:rPr>
          <w:rFonts w:hint="eastAsia" w:ascii="仿宋" w:hAnsi="仿宋" w:eastAsia="仿宋" w:cs="仿宋"/>
          <w:b/>
          <w:sz w:val="32"/>
          <w:szCs w:val="32"/>
          <w:highlight w:val="none"/>
        </w:rPr>
        <w:t>招聘对象及要求</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bookmarkStart w:id="9" w:name="_Toc399684652"/>
      <w:bookmarkStart w:id="10" w:name="_Toc398044685"/>
      <w:r>
        <w:rPr>
          <w:rFonts w:hint="eastAsia"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.全国TOP30全日制高校统招2024届硕士应届毕业生；</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2.专业不限（燃气及能源相关专业优先）；</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3.热爱能源行业；</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4.认同华润燃气企业文化；</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5.符合华润燃气新人素质项。</w:t>
      </w:r>
    </w:p>
    <w:p>
      <w:pPr>
        <w:widowControl/>
        <w:adjustRightInd w:val="0"/>
        <w:snapToGrid w:val="0"/>
        <w:spacing w:before="312" w:beforeLines="100" w:after="156" w:afterLines="50"/>
        <w:ind w:firstLine="643" w:firstLineChars="200"/>
        <w:jc w:val="left"/>
        <w:rPr>
          <w:rFonts w:ascii="仿宋" w:hAnsi="仿宋" w:eastAsia="仿宋" w:cs="仿宋"/>
          <w:b/>
          <w:sz w:val="32"/>
          <w:szCs w:val="32"/>
          <w:highlight w:val="none"/>
        </w:rPr>
      </w:pPr>
      <w:r>
        <w:rPr>
          <w:rFonts w:ascii="仿宋" w:hAnsi="仿宋" w:eastAsia="仿宋" w:cs="仿宋"/>
          <w:b/>
          <w:sz w:val="32"/>
          <w:szCs w:val="32"/>
          <w:highlight w:val="none"/>
        </w:rPr>
        <w:t>三</w:t>
      </w:r>
      <w:r>
        <w:rPr>
          <w:rFonts w:hint="eastAsia" w:ascii="仿宋" w:hAnsi="仿宋" w:eastAsia="仿宋" w:cs="仿宋"/>
          <w:b/>
          <w:sz w:val="32"/>
          <w:szCs w:val="32"/>
          <w:highlight w:val="none"/>
        </w:rPr>
        <w:t>、</w:t>
      </w:r>
      <w:r>
        <w:rPr>
          <w:rFonts w:ascii="仿宋" w:hAnsi="仿宋" w:eastAsia="仿宋" w:cs="仿宋"/>
          <w:b/>
          <w:sz w:val="32"/>
          <w:szCs w:val="32"/>
          <w:highlight w:val="none"/>
        </w:rPr>
        <w:t>招聘定位及待遇</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1.招募综合能源供应商未来领军人才；</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2.完善人才培养体系，3-5年走上管理岗位；</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3.行业最具优势的薪酬体系；</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4.广阔的发展平台。</w:t>
      </w:r>
    </w:p>
    <w:p>
      <w:pPr>
        <w:widowControl/>
        <w:adjustRightInd w:val="0"/>
        <w:snapToGrid w:val="0"/>
        <w:spacing w:before="312" w:beforeLines="100" w:after="156" w:afterLines="50"/>
        <w:ind w:firstLine="643" w:firstLineChars="200"/>
        <w:jc w:val="left"/>
        <w:rPr>
          <w:rFonts w:ascii="仿宋" w:hAnsi="仿宋" w:eastAsia="仿宋" w:cs="仿宋"/>
          <w:b/>
          <w:sz w:val="32"/>
          <w:szCs w:val="32"/>
          <w:highlight w:val="none"/>
        </w:rPr>
      </w:pPr>
      <w:r>
        <w:rPr>
          <w:rFonts w:hint="eastAsia" w:ascii="仿宋" w:hAnsi="仿宋" w:eastAsia="仿宋" w:cs="仿宋"/>
          <w:b/>
          <w:sz w:val="32"/>
          <w:szCs w:val="32"/>
          <w:highlight w:val="none"/>
        </w:rPr>
        <w:t>四、工作地点</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重庆、武汉、郑州、无锡、淄博、大连、南昌、长沙、昆明、杭州、成都、苏州、中山、镇江</w:t>
      </w:r>
      <w:r>
        <w:rPr>
          <w:rFonts w:hint="eastAsia" w:ascii="仿宋" w:hAnsi="仿宋" w:eastAsia="仿宋" w:cs="仿宋"/>
          <w:kern w:val="0"/>
          <w:sz w:val="32"/>
          <w:szCs w:val="32"/>
          <w:highlight w:val="none"/>
        </w:rPr>
        <w:t>等热门城市。</w:t>
      </w: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left"/>
        <w:textAlignment w:val="auto"/>
        <w:rPr>
          <w:rFonts w:ascii="仿宋" w:hAnsi="仿宋" w:eastAsia="仿宋" w:cs="仿宋"/>
          <w:b/>
          <w:bCs/>
          <w:kern w:val="0"/>
          <w:sz w:val="24"/>
          <w:szCs w:val="28"/>
          <w:highlight w:val="none"/>
        </w:rPr>
      </w:pPr>
      <w:r>
        <w:rPr>
          <w:rFonts w:hint="eastAsia" w:ascii="仿宋" w:hAnsi="仿宋" w:eastAsia="仿宋" w:cs="仿宋"/>
          <w:b/>
          <w:bCs/>
          <w:kern w:val="0"/>
          <w:sz w:val="24"/>
          <w:szCs w:val="28"/>
          <w:highlight w:val="none"/>
        </w:rPr>
        <w:t>注：具体招聘城市公司请详见华润燃气校园招聘网站</w:t>
      </w:r>
      <w:bookmarkStart w:id="11" w:name="_Hlk113439722"/>
      <w:r>
        <w:rPr>
          <w:rFonts w:hint="eastAsia" w:ascii="仿宋" w:hAnsi="仿宋" w:eastAsia="仿宋" w:cs="仿宋"/>
          <w:b/>
          <w:bCs/>
          <w:kern w:val="0"/>
          <w:sz w:val="24"/>
          <w:szCs w:val="28"/>
          <w:highlight w:val="none"/>
          <w:lang w:eastAsia="zh-CN"/>
        </w:rPr>
        <w:t>。</w:t>
      </w:r>
    </w:p>
    <w:bookmarkEnd w:id="9"/>
    <w:bookmarkEnd w:id="10"/>
    <w:bookmarkEnd w:id="11"/>
    <w:p>
      <w:pPr>
        <w:widowControl/>
        <w:adjustRightInd w:val="0"/>
        <w:snapToGrid w:val="0"/>
        <w:spacing w:before="156" w:beforeLines="50" w:after="156" w:afterLines="50"/>
        <w:ind w:firstLine="643" w:firstLineChars="200"/>
        <w:jc w:val="left"/>
        <w:rPr>
          <w:rFonts w:ascii="仿宋" w:hAnsi="仿宋" w:eastAsia="仿宋" w:cs="仿宋"/>
          <w:b/>
          <w:sz w:val="32"/>
          <w:szCs w:val="32"/>
          <w:highlight w:val="none"/>
        </w:rPr>
      </w:pPr>
      <w:r>
        <w:rPr>
          <w:rFonts w:hint="eastAsia" w:ascii="仿宋" w:hAnsi="仿宋" w:eastAsia="仿宋" w:cs="仿宋"/>
          <w:b/>
          <w:sz w:val="32"/>
          <w:szCs w:val="32"/>
          <w:highlight w:val="none"/>
          <w:lang w:val="en-US" w:eastAsia="zh-CN"/>
        </w:rPr>
        <w:t>五</w:t>
      </w:r>
      <w:r>
        <w:rPr>
          <w:rFonts w:hint="eastAsia" w:ascii="仿宋" w:hAnsi="仿宋" w:eastAsia="仿宋" w:cs="仿宋"/>
          <w:b/>
          <w:sz w:val="32"/>
          <w:szCs w:val="32"/>
          <w:highlight w:val="none"/>
        </w:rPr>
        <w:t>、招聘流程</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bookmarkStart w:id="12" w:name="_Toc399684653"/>
      <w:bookmarkStart w:id="13" w:name="_Toc398044686"/>
      <w:r>
        <w:rPr>
          <w:rFonts w:hint="eastAsia" w:ascii="仿宋" w:hAnsi="仿宋" w:eastAsia="仿宋" w:cs="仿宋"/>
          <w:kern w:val="0"/>
          <w:sz w:val="32"/>
          <w:szCs w:val="32"/>
          <w:highlight w:val="none"/>
          <w:lang w:val="en-US" w:eastAsia="zh-CN"/>
        </w:rPr>
        <w:t>1.网上投递简历</w:t>
      </w:r>
      <w:bookmarkEnd w:id="12"/>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华润燃气校园招聘网站：</w:t>
      </w:r>
      <w:r>
        <w:rPr>
          <w:rFonts w:hint="eastAsia" w:ascii="仿宋" w:hAnsi="仿宋" w:eastAsia="仿宋" w:cs="仿宋"/>
          <w:kern w:val="0"/>
          <w:sz w:val="32"/>
          <w:szCs w:val="32"/>
          <w:highlight w:val="none"/>
          <w:lang w:val="en-US" w:eastAsia="zh-CN"/>
        </w:rPr>
        <w:fldChar w:fldCharType="begin"/>
      </w:r>
      <w:r>
        <w:rPr>
          <w:rFonts w:hint="eastAsia" w:ascii="仿宋" w:hAnsi="仿宋" w:eastAsia="仿宋" w:cs="仿宋"/>
          <w:kern w:val="0"/>
          <w:sz w:val="32"/>
          <w:szCs w:val="32"/>
          <w:highlight w:val="none"/>
          <w:lang w:val="en-US" w:eastAsia="zh-CN"/>
        </w:rPr>
        <w:instrText xml:space="preserve"> HYPERLINK "https://2023.yingjiesheng.com/crcgas/about.html" </w:instrText>
      </w:r>
      <w:r>
        <w:rPr>
          <w:rFonts w:hint="eastAsia" w:ascii="仿宋" w:hAnsi="仿宋" w:eastAsia="仿宋" w:cs="仿宋"/>
          <w:kern w:val="0"/>
          <w:sz w:val="32"/>
          <w:szCs w:val="32"/>
          <w:highlight w:val="none"/>
          <w:lang w:val="en-US" w:eastAsia="zh-CN"/>
        </w:rPr>
        <w:fldChar w:fldCharType="separate"/>
      </w:r>
      <w:r>
        <w:rPr>
          <w:rFonts w:hint="eastAsia" w:ascii="仿宋" w:hAnsi="仿宋" w:eastAsia="仿宋" w:cs="仿宋"/>
          <w:kern w:val="0"/>
          <w:sz w:val="32"/>
          <w:szCs w:val="32"/>
          <w:highlight w:val="none"/>
          <w:lang w:val="en-US" w:eastAsia="zh-CN"/>
        </w:rPr>
        <w:t>(http://xyzp.crcgas.com/)</w:t>
      </w:r>
      <w:r>
        <w:rPr>
          <w:rFonts w:hint="eastAsia" w:ascii="仿宋" w:hAnsi="仿宋" w:eastAsia="仿宋" w:cs="仿宋"/>
          <w:kern w:val="0"/>
          <w:sz w:val="32"/>
          <w:szCs w:val="32"/>
          <w:highlight w:val="none"/>
          <w:lang w:val="en-US" w:eastAsia="zh-CN"/>
        </w:rPr>
        <w:fldChar w:fldCharType="end"/>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或扫码投递简历</w:t>
      </w:r>
    </w:p>
    <w:p>
      <w:pPr>
        <w:widowControl/>
        <w:adjustRightInd w:val="0"/>
        <w:snapToGrid w:val="0"/>
        <w:ind w:firstLine="640" w:firstLineChars="200"/>
        <w:jc w:val="left"/>
        <w:rPr>
          <w:rFonts w:hint="eastAsia" w:ascii="仿宋" w:hAnsi="仿宋" w:eastAsia="仿宋" w:cs="仿宋"/>
          <w:kern w:val="0"/>
          <w:sz w:val="32"/>
          <w:szCs w:val="32"/>
          <w:highlight w:val="none"/>
        </w:rPr>
      </w:pPr>
    </w:p>
    <w:p>
      <w:pPr>
        <w:widowControl/>
        <w:adjustRightInd w:val="0"/>
        <w:snapToGrid w:val="0"/>
        <w:ind w:firstLine="420" w:firstLineChars="200"/>
        <w:jc w:val="center"/>
        <w:rPr>
          <w:rFonts w:ascii="仿宋" w:hAnsi="仿宋" w:eastAsia="仿宋" w:cs="仿宋"/>
          <w:kern w:val="0"/>
          <w:sz w:val="32"/>
          <w:szCs w:val="32"/>
          <w:highlight w:val="none"/>
          <w:u w:val="single"/>
        </w:rPr>
      </w:pPr>
      <w:r>
        <w:rPr>
          <w:highlight w:val="none"/>
        </w:rPr>
        <w:drawing>
          <wp:inline distT="0" distB="0" distL="114300" distR="114300">
            <wp:extent cx="1306830" cy="1272540"/>
            <wp:effectExtent l="0" t="0" r="7620" b="3810"/>
            <wp:docPr id="129" name="图片 128"/>
            <wp:cNvGraphicFramePr/>
            <a:graphic xmlns:a="http://schemas.openxmlformats.org/drawingml/2006/main">
              <a:graphicData uri="http://schemas.openxmlformats.org/drawingml/2006/picture">
                <pic:pic xmlns:pic="http://schemas.openxmlformats.org/drawingml/2006/picture">
                  <pic:nvPicPr>
                    <pic:cNvPr id="129" name="图片 128"/>
                    <pic:cNvPicPr/>
                  </pic:nvPicPr>
                  <pic:blipFill>
                    <a:blip r:embed="rId8">
                      <a:extLst>
                        <a:ext uri="{28A0092B-C50C-407E-A947-70E740481C1C}">
                          <a14:useLocalDpi xmlns:a14="http://schemas.microsoft.com/office/drawing/2010/main" val="0"/>
                        </a:ext>
                      </a:extLst>
                    </a:blip>
                    <a:stretch>
                      <a:fillRect/>
                    </a:stretch>
                  </pic:blipFill>
                  <pic:spPr>
                    <a:xfrm>
                      <a:off x="0" y="0"/>
                      <a:ext cx="1306830" cy="1272540"/>
                    </a:xfrm>
                    <a:prstGeom prst="rect">
                      <a:avLst/>
                    </a:prstGeom>
                  </pic:spPr>
                </pic:pic>
              </a:graphicData>
            </a:graphic>
          </wp:inline>
        </w:drawing>
      </w:r>
    </w:p>
    <w:p>
      <w:pPr>
        <w:widowControl/>
        <w:adjustRightInd w:val="0"/>
        <w:snapToGrid w:val="0"/>
        <w:ind w:firstLine="422" w:firstLineChars="200"/>
        <w:jc w:val="center"/>
        <w:rPr>
          <w:rFonts w:ascii="仿宋" w:hAnsi="仿宋" w:eastAsia="仿宋" w:cs="仿宋"/>
          <w:kern w:val="0"/>
          <w:sz w:val="32"/>
          <w:szCs w:val="32"/>
          <w:highlight w:val="none"/>
          <w:u w:val="single"/>
        </w:rPr>
      </w:pPr>
      <w:r>
        <w:rPr>
          <w:rFonts w:hint="eastAsia" w:ascii="仿宋" w:hAnsi="仿宋" w:eastAsia="仿宋"/>
          <w:b/>
          <w:bCs/>
          <w:highlight w:val="none"/>
        </w:rPr>
        <w:t>（华润燃气</w:t>
      </w:r>
      <w:r>
        <w:rPr>
          <w:rFonts w:ascii="仿宋" w:hAnsi="仿宋" w:eastAsia="仿宋"/>
          <w:b/>
          <w:bCs/>
          <w:highlight w:val="none"/>
        </w:rPr>
        <w:t>202</w:t>
      </w:r>
      <w:r>
        <w:rPr>
          <w:rFonts w:hint="eastAsia" w:ascii="仿宋" w:hAnsi="仿宋" w:eastAsia="仿宋"/>
          <w:b/>
          <w:bCs/>
          <w:highlight w:val="none"/>
          <w:lang w:val="en-US" w:eastAsia="zh-CN"/>
        </w:rPr>
        <w:t>4</w:t>
      </w:r>
      <w:r>
        <w:rPr>
          <w:rFonts w:hint="eastAsia" w:ascii="仿宋" w:hAnsi="仿宋" w:eastAsia="仿宋"/>
          <w:b/>
          <w:bCs/>
          <w:highlight w:val="none"/>
        </w:rPr>
        <w:t>届校园招聘投递二维码）</w:t>
      </w:r>
    </w:p>
    <w:bookmarkEnd w:id="13"/>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2.线上测评</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3.简历筛选</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bookmarkStart w:id="14" w:name="_Toc398044688"/>
      <w:bookmarkStart w:id="15" w:name="_Toc399684656"/>
      <w:r>
        <w:rPr>
          <w:rFonts w:hint="eastAsia" w:ascii="仿宋" w:hAnsi="仿宋" w:eastAsia="仿宋" w:cs="仿宋"/>
          <w:kern w:val="0"/>
          <w:sz w:val="32"/>
          <w:szCs w:val="32"/>
          <w:highlight w:val="none"/>
          <w:lang w:val="en-US" w:eastAsia="zh-CN"/>
        </w:rPr>
        <w:t>4.笔/面试</w:t>
      </w:r>
      <w:bookmarkEnd w:id="14"/>
      <w:bookmarkEnd w:id="15"/>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招聘人员短信或电话通知笔/面试，请保证手机通畅，并提前15分钟到达面试现场。烦请一并提供以下资料：</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（1）个人简历2份；</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（2）学校成绩单（盖学校公章）原件及复印件1份；</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（3）英语等级证书、计算机等级证书原件及复印件1份；</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（4）其他证件、材料的原件及复印件。</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bookmarkStart w:id="16" w:name="_Toc398044689"/>
      <w:bookmarkStart w:id="17" w:name="_Toc399684657"/>
      <w:r>
        <w:rPr>
          <w:rFonts w:hint="eastAsia" w:ascii="仿宋" w:hAnsi="仿宋" w:eastAsia="仿宋" w:cs="仿宋"/>
          <w:kern w:val="0"/>
          <w:sz w:val="32"/>
          <w:szCs w:val="32"/>
          <w:highlight w:val="none"/>
          <w:lang w:val="en-US" w:eastAsia="zh-CN"/>
        </w:rPr>
        <w:t>5</w:t>
      </w:r>
      <w:bookmarkEnd w:id="16"/>
      <w:bookmarkEnd w:id="17"/>
      <w:r>
        <w:rPr>
          <w:rFonts w:hint="eastAsia" w:ascii="仿宋" w:hAnsi="仿宋" w:eastAsia="仿宋" w:cs="仿宋"/>
          <w:kern w:val="0"/>
          <w:sz w:val="32"/>
          <w:szCs w:val="32"/>
          <w:highlight w:val="none"/>
          <w:lang w:val="en-US" w:eastAsia="zh-CN"/>
        </w:rPr>
        <w:t>.签约录用</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有为青年，青春与梦想齐飞。让燃气美好我们的生活，点燃你的青春，腾飞你的梦想。快与华润燃气一起，成为燃气行业领导者吧。诚邀优秀的你加入我们，如你想第一时间获取招聘信息，最快了解招聘实时动态，欢迎扫描二维码，关注我们的微信公众号：华润燃气校园招聘（CRCGAS-JOP）。</w:t>
      </w:r>
    </w:p>
    <w:p>
      <w:pPr>
        <w:widowControl/>
        <w:adjustRightInd w:val="0"/>
        <w:snapToGrid w:val="0"/>
        <w:ind w:firstLine="420" w:firstLineChars="200"/>
        <w:jc w:val="center"/>
        <w:rPr>
          <w:rFonts w:ascii="仿宋" w:hAnsi="仿宋" w:eastAsia="仿宋" w:cs="仿宋"/>
          <w:kern w:val="0"/>
          <w:sz w:val="32"/>
          <w:szCs w:val="32"/>
          <w:highlight w:val="none"/>
        </w:rPr>
      </w:pPr>
      <w:r>
        <w:rPr>
          <w:highlight w:val="none"/>
        </w:rPr>
        <w:drawing>
          <wp:inline distT="0" distB="0" distL="114300" distR="114300">
            <wp:extent cx="1324610" cy="1289685"/>
            <wp:effectExtent l="0" t="0" r="8890" b="5715"/>
            <wp:docPr id="125" name="图片 124"/>
            <wp:cNvGraphicFramePr/>
            <a:graphic xmlns:a="http://schemas.openxmlformats.org/drawingml/2006/main">
              <a:graphicData uri="http://schemas.openxmlformats.org/drawingml/2006/picture">
                <pic:pic xmlns:pic="http://schemas.openxmlformats.org/drawingml/2006/picture">
                  <pic:nvPicPr>
                    <pic:cNvPr id="125" name="图片 1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4610" cy="1289685"/>
                    </a:xfrm>
                    <a:prstGeom prst="rect">
                      <a:avLst/>
                    </a:prstGeom>
                  </pic:spPr>
                </pic:pic>
              </a:graphicData>
            </a:graphic>
          </wp:inline>
        </w:drawing>
      </w:r>
    </w:p>
    <w:p>
      <w:pPr>
        <w:widowControl/>
        <w:adjustRightInd w:val="0"/>
        <w:snapToGrid w:val="0"/>
        <w:ind w:firstLine="422" w:firstLineChars="200"/>
        <w:jc w:val="center"/>
        <w:rPr>
          <w:rFonts w:ascii="仿宋" w:hAnsi="仿宋" w:eastAsia="仿宋" w:cs="仿宋"/>
          <w:kern w:val="0"/>
          <w:sz w:val="32"/>
          <w:szCs w:val="32"/>
          <w:highlight w:val="none"/>
        </w:rPr>
      </w:pPr>
      <w:r>
        <w:rPr>
          <w:rFonts w:hint="eastAsia" w:ascii="仿宋" w:hAnsi="仿宋" w:eastAsia="仿宋" w:cs="Times New Roman"/>
          <w:b/>
          <w:bCs/>
          <w:highlight w:val="none"/>
        </w:rPr>
        <w:t>（华润燃气</w:t>
      </w:r>
      <w:r>
        <w:rPr>
          <w:rFonts w:ascii="仿宋" w:hAnsi="仿宋" w:eastAsia="仿宋" w:cs="Times New Roman"/>
          <w:b/>
          <w:bCs/>
          <w:highlight w:val="none"/>
        </w:rPr>
        <w:t>202</w:t>
      </w:r>
      <w:r>
        <w:rPr>
          <w:rFonts w:hint="eastAsia" w:ascii="仿宋" w:hAnsi="仿宋" w:eastAsia="仿宋" w:cs="Times New Roman"/>
          <w:b/>
          <w:bCs/>
          <w:highlight w:val="none"/>
          <w:lang w:val="en-US" w:eastAsia="zh-CN"/>
        </w:rPr>
        <w:t>4</w:t>
      </w:r>
      <w:r>
        <w:rPr>
          <w:rFonts w:hint="eastAsia" w:ascii="仿宋" w:hAnsi="仿宋" w:eastAsia="仿宋" w:cs="Times New Roman"/>
          <w:b/>
          <w:bCs/>
          <w:highlight w:val="none"/>
        </w:rPr>
        <w:t>届校园招聘微信公众号）</w:t>
      </w:r>
    </w:p>
    <w:p>
      <w:pPr>
        <w:widowControl/>
        <w:adjustRightInd w:val="0"/>
        <w:snapToGrid w:val="0"/>
        <w:ind w:firstLine="640" w:firstLineChars="200"/>
        <w:jc w:val="center"/>
        <w:rPr>
          <w:rFonts w:ascii="仿宋" w:hAnsi="仿宋" w:eastAsia="仿宋" w:cs="仿宋"/>
          <w:kern w:val="0"/>
          <w:sz w:val="32"/>
          <w:szCs w:val="32"/>
          <w:highlight w:val="none"/>
        </w:rPr>
      </w:pPr>
    </w:p>
    <w:sectPr>
      <w:headerReference r:id="rId3" w:type="default"/>
      <w:footerReference r:id="rId4" w:type="default"/>
      <w:footerReference r:id="rId5" w:type="even"/>
      <w:pgSz w:w="11906" w:h="16838"/>
      <w:pgMar w:top="1440" w:right="1800" w:bottom="1440" w:left="1800" w:header="124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7397537"/>
    </w:sdtPr>
    <w:sdtEndPr>
      <w:rPr>
        <w:sz w:val="32"/>
        <w:szCs w:val="32"/>
      </w:rPr>
    </w:sdtEndPr>
    <w:sdtContent>
      <w:p>
        <w:pPr>
          <w:pStyle w:val="8"/>
          <w:jc w:val="right"/>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w:t>
        </w:r>
        <w:r>
          <w:rPr>
            <w:sz w:val="32"/>
            <w:szCs w:val="32"/>
          </w:rPr>
          <w:t xml:space="preserve"> 3 -</w:t>
        </w:r>
        <w:r>
          <w:rPr>
            <w:sz w:val="32"/>
            <w:szCs w:val="32"/>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607397540"/>
    </w:sdtPr>
    <w:sdtEndPr>
      <w:rPr>
        <w:sz w:val="32"/>
        <w:szCs w:val="32"/>
      </w:rPr>
    </w:sdtEndPr>
    <w:sdtContent>
      <w:p>
        <w:pPr>
          <w:pStyle w:val="8"/>
          <w:jc w:val="center"/>
          <w:rPr>
            <w:sz w:val="32"/>
            <w:szCs w:val="32"/>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2 -</w:t>
        </w:r>
        <w:r>
          <w:rPr>
            <w:sz w:val="24"/>
            <w:szCs w:val="24"/>
          </w:rPr>
          <w:fldChar w:fldCharType="end"/>
        </w:r>
      </w:p>
    </w:sdtContent>
  </w:sdt>
  <w:p>
    <w:pPr>
      <w:pStyle w:val="8"/>
      <w:rPr>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pPr>
    <w:r>
      <w:drawing>
        <wp:anchor distT="0" distB="0" distL="114300" distR="114300" simplePos="0" relativeHeight="251659264" behindDoc="0" locked="0" layoutInCell="1" allowOverlap="1">
          <wp:simplePos x="0" y="0"/>
          <wp:positionH relativeFrom="column">
            <wp:posOffset>140335</wp:posOffset>
          </wp:positionH>
          <wp:positionV relativeFrom="paragraph">
            <wp:posOffset>-472440</wp:posOffset>
          </wp:positionV>
          <wp:extent cx="875665" cy="546100"/>
          <wp:effectExtent l="0" t="0" r="0" b="0"/>
          <wp:wrapNone/>
          <wp:docPr id="7" name="图片 7" descr="C:\Users\lyx\Desktop\常用\燃气学院logo及其组合应用\燃气学院logo与华润燃气logo组合应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lyx\Desktop\常用\燃气学院logo及其组合应用\燃气学院logo与华润燃气logo组合应用.png"/>
                  <pic:cNvPicPr>
                    <a:picLocks noChangeAspect="1" noChangeArrowheads="1"/>
                  </pic:cNvPicPr>
                </pic:nvPicPr>
                <pic:blipFill>
                  <a:blip r:embed="rId1"/>
                  <a:srcRect l="50768" t="1149"/>
                  <a:stretch>
                    <a:fillRect/>
                  </a:stretch>
                </pic:blipFill>
                <pic:spPr>
                  <a:xfrm>
                    <a:off x="0" y="0"/>
                    <a:ext cx="875665" cy="546100"/>
                  </a:xfrm>
                  <a:prstGeom prst="rect">
                    <a:avLst/>
                  </a:prstGeom>
                  <a:noFill/>
                  <a:ln>
                    <a:noFill/>
                  </a:ln>
                </pic:spPr>
              </pic:pic>
            </a:graphicData>
          </a:graphic>
        </wp:anchor>
      </w:drawing>
    </w:r>
  </w:p>
  <w:p>
    <w:pPr>
      <w:pStyle w:val="9"/>
      <w:pBdr>
        <w:bottom w:val="single" w:color="auto" w:sz="4"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WIzZTM4MThiZTk0MDAzOTQ0MzBjNmZlNmM2MTkifQ=="/>
  </w:docVars>
  <w:rsids>
    <w:rsidRoot w:val="00E40A1E"/>
    <w:rsid w:val="000025B1"/>
    <w:rsid w:val="00031B8B"/>
    <w:rsid w:val="00035944"/>
    <w:rsid w:val="00074931"/>
    <w:rsid w:val="000756F8"/>
    <w:rsid w:val="00076BCE"/>
    <w:rsid w:val="00082AB9"/>
    <w:rsid w:val="000D071F"/>
    <w:rsid w:val="000E7ABC"/>
    <w:rsid w:val="000F6F68"/>
    <w:rsid w:val="00121948"/>
    <w:rsid w:val="001244BB"/>
    <w:rsid w:val="00127D45"/>
    <w:rsid w:val="00131FD1"/>
    <w:rsid w:val="00133A60"/>
    <w:rsid w:val="00135DE0"/>
    <w:rsid w:val="00144F66"/>
    <w:rsid w:val="00161A10"/>
    <w:rsid w:val="0018042A"/>
    <w:rsid w:val="001827FE"/>
    <w:rsid w:val="00183B00"/>
    <w:rsid w:val="001924CA"/>
    <w:rsid w:val="001B74A8"/>
    <w:rsid w:val="001C33B0"/>
    <w:rsid w:val="001C4E1C"/>
    <w:rsid w:val="001C6CE2"/>
    <w:rsid w:val="001D3FAC"/>
    <w:rsid w:val="001E7D36"/>
    <w:rsid w:val="001F568C"/>
    <w:rsid w:val="001F73F2"/>
    <w:rsid w:val="0021778D"/>
    <w:rsid w:val="002405DC"/>
    <w:rsid w:val="00252C5D"/>
    <w:rsid w:val="00256F7B"/>
    <w:rsid w:val="002738EF"/>
    <w:rsid w:val="00274B81"/>
    <w:rsid w:val="002879A8"/>
    <w:rsid w:val="00294B01"/>
    <w:rsid w:val="00296024"/>
    <w:rsid w:val="002B1D21"/>
    <w:rsid w:val="002E399C"/>
    <w:rsid w:val="002E73AC"/>
    <w:rsid w:val="002F3D70"/>
    <w:rsid w:val="00307035"/>
    <w:rsid w:val="0031119B"/>
    <w:rsid w:val="003606FC"/>
    <w:rsid w:val="00367394"/>
    <w:rsid w:val="00371104"/>
    <w:rsid w:val="00373A22"/>
    <w:rsid w:val="003763FA"/>
    <w:rsid w:val="00391820"/>
    <w:rsid w:val="003A6A9B"/>
    <w:rsid w:val="003C4E28"/>
    <w:rsid w:val="003D0424"/>
    <w:rsid w:val="003D0534"/>
    <w:rsid w:val="003D3ECF"/>
    <w:rsid w:val="003E3674"/>
    <w:rsid w:val="003F22F5"/>
    <w:rsid w:val="0040223B"/>
    <w:rsid w:val="00403BC1"/>
    <w:rsid w:val="00412C78"/>
    <w:rsid w:val="00415E4A"/>
    <w:rsid w:val="00463C49"/>
    <w:rsid w:val="00466A44"/>
    <w:rsid w:val="00492FAD"/>
    <w:rsid w:val="004969E5"/>
    <w:rsid w:val="004A7D7D"/>
    <w:rsid w:val="004C3A90"/>
    <w:rsid w:val="004C52BB"/>
    <w:rsid w:val="004D5BB3"/>
    <w:rsid w:val="004E169B"/>
    <w:rsid w:val="00502C27"/>
    <w:rsid w:val="00503434"/>
    <w:rsid w:val="00522729"/>
    <w:rsid w:val="00523118"/>
    <w:rsid w:val="00536ED7"/>
    <w:rsid w:val="00543601"/>
    <w:rsid w:val="0054787F"/>
    <w:rsid w:val="005544B4"/>
    <w:rsid w:val="005A1032"/>
    <w:rsid w:val="005B65F8"/>
    <w:rsid w:val="005B78AF"/>
    <w:rsid w:val="005D5EA2"/>
    <w:rsid w:val="005D78EE"/>
    <w:rsid w:val="00610B0F"/>
    <w:rsid w:val="006147C7"/>
    <w:rsid w:val="00636FDD"/>
    <w:rsid w:val="0064141F"/>
    <w:rsid w:val="00663AE0"/>
    <w:rsid w:val="00667263"/>
    <w:rsid w:val="00686D80"/>
    <w:rsid w:val="006A21FF"/>
    <w:rsid w:val="006B24F3"/>
    <w:rsid w:val="006E41C9"/>
    <w:rsid w:val="00704125"/>
    <w:rsid w:val="00740CE0"/>
    <w:rsid w:val="00743E8B"/>
    <w:rsid w:val="00764573"/>
    <w:rsid w:val="007732B4"/>
    <w:rsid w:val="00781DDA"/>
    <w:rsid w:val="007902A9"/>
    <w:rsid w:val="00791F19"/>
    <w:rsid w:val="007C64D1"/>
    <w:rsid w:val="007D3F53"/>
    <w:rsid w:val="007F0927"/>
    <w:rsid w:val="007F09A2"/>
    <w:rsid w:val="007F4832"/>
    <w:rsid w:val="00800FC6"/>
    <w:rsid w:val="0082327A"/>
    <w:rsid w:val="0082649E"/>
    <w:rsid w:val="00834463"/>
    <w:rsid w:val="00847BE1"/>
    <w:rsid w:val="00855E5B"/>
    <w:rsid w:val="00872E21"/>
    <w:rsid w:val="00890A21"/>
    <w:rsid w:val="00893745"/>
    <w:rsid w:val="00897F83"/>
    <w:rsid w:val="008C6218"/>
    <w:rsid w:val="008D3E88"/>
    <w:rsid w:val="008D6035"/>
    <w:rsid w:val="008E6F4B"/>
    <w:rsid w:val="008F6618"/>
    <w:rsid w:val="00902359"/>
    <w:rsid w:val="00913655"/>
    <w:rsid w:val="00935371"/>
    <w:rsid w:val="009373B8"/>
    <w:rsid w:val="0094047C"/>
    <w:rsid w:val="00947226"/>
    <w:rsid w:val="00960122"/>
    <w:rsid w:val="0096632B"/>
    <w:rsid w:val="009921AE"/>
    <w:rsid w:val="009942D0"/>
    <w:rsid w:val="009A27D0"/>
    <w:rsid w:val="009A3A36"/>
    <w:rsid w:val="009B0BEF"/>
    <w:rsid w:val="009B22CA"/>
    <w:rsid w:val="009D29D2"/>
    <w:rsid w:val="009D7FB8"/>
    <w:rsid w:val="009F032D"/>
    <w:rsid w:val="009F476D"/>
    <w:rsid w:val="00A04BC1"/>
    <w:rsid w:val="00A14306"/>
    <w:rsid w:val="00A33262"/>
    <w:rsid w:val="00A47FEB"/>
    <w:rsid w:val="00A54175"/>
    <w:rsid w:val="00A548C4"/>
    <w:rsid w:val="00A71920"/>
    <w:rsid w:val="00AB616C"/>
    <w:rsid w:val="00AD54ED"/>
    <w:rsid w:val="00B13CAD"/>
    <w:rsid w:val="00B2536C"/>
    <w:rsid w:val="00B868CC"/>
    <w:rsid w:val="00B93D26"/>
    <w:rsid w:val="00B95A83"/>
    <w:rsid w:val="00B963BC"/>
    <w:rsid w:val="00BA13EC"/>
    <w:rsid w:val="00BA27A4"/>
    <w:rsid w:val="00BA769A"/>
    <w:rsid w:val="00BE1CCE"/>
    <w:rsid w:val="00BE36AD"/>
    <w:rsid w:val="00BF445D"/>
    <w:rsid w:val="00C111A6"/>
    <w:rsid w:val="00C1413C"/>
    <w:rsid w:val="00C16D40"/>
    <w:rsid w:val="00C207A6"/>
    <w:rsid w:val="00C26561"/>
    <w:rsid w:val="00C32EA6"/>
    <w:rsid w:val="00C428DD"/>
    <w:rsid w:val="00C83316"/>
    <w:rsid w:val="00C859B0"/>
    <w:rsid w:val="00C915F5"/>
    <w:rsid w:val="00C96A61"/>
    <w:rsid w:val="00CB202D"/>
    <w:rsid w:val="00CB371F"/>
    <w:rsid w:val="00CC3D39"/>
    <w:rsid w:val="00CE00A8"/>
    <w:rsid w:val="00CE28ED"/>
    <w:rsid w:val="00CF0581"/>
    <w:rsid w:val="00CF1A8C"/>
    <w:rsid w:val="00D14FE4"/>
    <w:rsid w:val="00D25F2A"/>
    <w:rsid w:val="00D36EEB"/>
    <w:rsid w:val="00D5613D"/>
    <w:rsid w:val="00D84F2F"/>
    <w:rsid w:val="00DA1D13"/>
    <w:rsid w:val="00DA4BB2"/>
    <w:rsid w:val="00DA5B13"/>
    <w:rsid w:val="00DA64BC"/>
    <w:rsid w:val="00DF1B84"/>
    <w:rsid w:val="00E02B72"/>
    <w:rsid w:val="00E0604E"/>
    <w:rsid w:val="00E1504D"/>
    <w:rsid w:val="00E2733A"/>
    <w:rsid w:val="00E40A1E"/>
    <w:rsid w:val="00E546A1"/>
    <w:rsid w:val="00E555D8"/>
    <w:rsid w:val="00E5630C"/>
    <w:rsid w:val="00E56BE6"/>
    <w:rsid w:val="00E57CDB"/>
    <w:rsid w:val="00E76DAA"/>
    <w:rsid w:val="00E9564D"/>
    <w:rsid w:val="00EA3A51"/>
    <w:rsid w:val="00EB757F"/>
    <w:rsid w:val="00EC054B"/>
    <w:rsid w:val="00EE76B2"/>
    <w:rsid w:val="00EF0718"/>
    <w:rsid w:val="00F02D84"/>
    <w:rsid w:val="00F07D92"/>
    <w:rsid w:val="00F1735F"/>
    <w:rsid w:val="00F22D2A"/>
    <w:rsid w:val="00F23F33"/>
    <w:rsid w:val="00F3637E"/>
    <w:rsid w:val="00F57809"/>
    <w:rsid w:val="00F77C4C"/>
    <w:rsid w:val="00FC7535"/>
    <w:rsid w:val="00FE2B32"/>
    <w:rsid w:val="01037EBE"/>
    <w:rsid w:val="01D1257B"/>
    <w:rsid w:val="047A6B1A"/>
    <w:rsid w:val="050B6780"/>
    <w:rsid w:val="09386668"/>
    <w:rsid w:val="0BD95485"/>
    <w:rsid w:val="0E1A14AD"/>
    <w:rsid w:val="12404B07"/>
    <w:rsid w:val="13E850A1"/>
    <w:rsid w:val="16603667"/>
    <w:rsid w:val="172A75D1"/>
    <w:rsid w:val="1C700C47"/>
    <w:rsid w:val="1EC53ACC"/>
    <w:rsid w:val="209F55AA"/>
    <w:rsid w:val="22ED6BA0"/>
    <w:rsid w:val="24173DC9"/>
    <w:rsid w:val="25677C75"/>
    <w:rsid w:val="2EE03495"/>
    <w:rsid w:val="32172161"/>
    <w:rsid w:val="34444C81"/>
    <w:rsid w:val="394345B0"/>
    <w:rsid w:val="3F346D59"/>
    <w:rsid w:val="45C5540F"/>
    <w:rsid w:val="473D6E73"/>
    <w:rsid w:val="4B0B50B7"/>
    <w:rsid w:val="4BD82D88"/>
    <w:rsid w:val="4C3F10F5"/>
    <w:rsid w:val="4C5433E5"/>
    <w:rsid w:val="4C7E56E9"/>
    <w:rsid w:val="4CA12F6C"/>
    <w:rsid w:val="4DE94ABB"/>
    <w:rsid w:val="4EB97869"/>
    <w:rsid w:val="53DA3081"/>
    <w:rsid w:val="55676C25"/>
    <w:rsid w:val="5579070C"/>
    <w:rsid w:val="55F705B6"/>
    <w:rsid w:val="58675193"/>
    <w:rsid w:val="593538EA"/>
    <w:rsid w:val="5C317FE3"/>
    <w:rsid w:val="5CC72614"/>
    <w:rsid w:val="5DF93C8A"/>
    <w:rsid w:val="62121B84"/>
    <w:rsid w:val="655C6D75"/>
    <w:rsid w:val="6A594980"/>
    <w:rsid w:val="6BB06448"/>
    <w:rsid w:val="6C9D225B"/>
    <w:rsid w:val="6D1D2640"/>
    <w:rsid w:val="6D482C9F"/>
    <w:rsid w:val="6F081041"/>
    <w:rsid w:val="71DB054D"/>
    <w:rsid w:val="76CB37CF"/>
    <w:rsid w:val="7ECC5B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0" w:after="20" w:line="416" w:lineRule="auto"/>
      <w:outlineLvl w:val="2"/>
    </w:pPr>
    <w:rPr>
      <w:b/>
      <w:bCs/>
      <w:sz w:val="24"/>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widowControl/>
      <w:spacing w:after="100" w:line="276" w:lineRule="auto"/>
      <w:ind w:left="440"/>
      <w:jc w:val="left"/>
    </w:pPr>
    <w:rPr>
      <w:kern w:val="0"/>
      <w:sz w:val="22"/>
    </w:rPr>
  </w:style>
  <w:style w:type="paragraph" w:styleId="7">
    <w:name w:val="Balloon Text"/>
    <w:basedOn w:val="1"/>
    <w:link w:val="27"/>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kern w:val="0"/>
      <w:sz w:val="22"/>
    </w:rPr>
  </w:style>
  <w:style w:type="paragraph" w:styleId="11">
    <w:name w:val="Subtitle"/>
    <w:basedOn w:val="1"/>
    <w:next w:val="1"/>
    <w:link w:val="26"/>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2">
    <w:name w:val="toc 2"/>
    <w:basedOn w:val="1"/>
    <w:next w:val="1"/>
    <w:unhideWhenUsed/>
    <w:qFormat/>
    <w:uiPriority w:val="39"/>
    <w:pPr>
      <w:widowControl/>
      <w:spacing w:after="100" w:line="276" w:lineRule="auto"/>
      <w:ind w:left="220"/>
      <w:jc w:val="left"/>
    </w:pPr>
    <w:rPr>
      <w:kern w:val="0"/>
      <w:sz w:val="22"/>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6">
    <w:name w:val="FollowedHyperlink"/>
    <w:basedOn w:val="15"/>
    <w:unhideWhenUsed/>
    <w:qFormat/>
    <w:uiPriority w:val="99"/>
    <w:rPr>
      <w:color w:val="800080" w:themeColor="followedHyperlink"/>
      <w:u w:val="single"/>
      <w14:textFill>
        <w14:solidFill>
          <w14:schemeClr w14:val="folHlink"/>
        </w14:solidFill>
      </w14:textFill>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标题 1 字符"/>
    <w:basedOn w:val="15"/>
    <w:link w:val="2"/>
    <w:qFormat/>
    <w:uiPriority w:val="9"/>
    <w:rPr>
      <w:b/>
      <w:bCs/>
      <w:kern w:val="44"/>
      <w:sz w:val="44"/>
      <w:szCs w:val="44"/>
    </w:rPr>
  </w:style>
  <w:style w:type="character" w:customStyle="1" w:styleId="19">
    <w:name w:val="标题 2 字符"/>
    <w:basedOn w:val="15"/>
    <w:link w:val="3"/>
    <w:qFormat/>
    <w:uiPriority w:val="9"/>
    <w:rPr>
      <w:rFonts w:asciiTheme="majorHAnsi" w:hAnsiTheme="majorHAnsi" w:eastAsiaTheme="majorEastAsia" w:cstheme="majorBidi"/>
      <w:b/>
      <w:bCs/>
      <w:sz w:val="32"/>
      <w:szCs w:val="32"/>
    </w:rPr>
  </w:style>
  <w:style w:type="character" w:customStyle="1" w:styleId="20">
    <w:name w:val="标题 3 字符"/>
    <w:basedOn w:val="15"/>
    <w:link w:val="4"/>
    <w:qFormat/>
    <w:uiPriority w:val="9"/>
    <w:rPr>
      <w:b/>
      <w:bCs/>
      <w:sz w:val="24"/>
      <w:szCs w:val="32"/>
    </w:rPr>
  </w:style>
  <w:style w:type="character" w:customStyle="1" w:styleId="21">
    <w:name w:val="标题 4 字符"/>
    <w:basedOn w:val="15"/>
    <w:link w:val="5"/>
    <w:qFormat/>
    <w:uiPriority w:val="9"/>
    <w:rPr>
      <w:rFonts w:asciiTheme="majorHAnsi" w:hAnsiTheme="majorHAnsi" w:eastAsiaTheme="majorEastAsia" w:cstheme="majorBidi"/>
      <w:b/>
      <w:bCs/>
      <w:sz w:val="28"/>
      <w:szCs w:val="28"/>
    </w:rPr>
  </w:style>
  <w:style w:type="paragraph" w:customStyle="1" w:styleId="22">
    <w:name w:val="列出段落1"/>
    <w:basedOn w:val="1"/>
    <w:qFormat/>
    <w:uiPriority w:val="34"/>
    <w:pPr>
      <w:ind w:firstLine="420" w:firstLineChars="200"/>
    </w:pPr>
  </w:style>
  <w:style w:type="paragraph" w:customStyle="1" w:styleId="2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页眉 字符"/>
    <w:basedOn w:val="15"/>
    <w:link w:val="9"/>
    <w:qFormat/>
    <w:uiPriority w:val="99"/>
    <w:rPr>
      <w:sz w:val="18"/>
      <w:szCs w:val="18"/>
    </w:rPr>
  </w:style>
  <w:style w:type="character" w:customStyle="1" w:styleId="25">
    <w:name w:val="页脚 字符"/>
    <w:basedOn w:val="15"/>
    <w:link w:val="8"/>
    <w:qFormat/>
    <w:uiPriority w:val="99"/>
    <w:rPr>
      <w:sz w:val="18"/>
      <w:szCs w:val="18"/>
    </w:rPr>
  </w:style>
  <w:style w:type="character" w:customStyle="1" w:styleId="26">
    <w:name w:val="副标题 字符"/>
    <w:basedOn w:val="15"/>
    <w:link w:val="11"/>
    <w:qFormat/>
    <w:uiPriority w:val="11"/>
    <w:rPr>
      <w:rFonts w:ascii="Cambria" w:hAnsi="Cambria" w:eastAsia="宋体" w:cs="Times New Roman"/>
      <w:b/>
      <w:bCs/>
      <w:kern w:val="28"/>
      <w:sz w:val="32"/>
      <w:szCs w:val="32"/>
    </w:rPr>
  </w:style>
  <w:style w:type="character" w:customStyle="1" w:styleId="27">
    <w:name w:val="批注框文本 字符"/>
    <w:basedOn w:val="15"/>
    <w:link w:val="7"/>
    <w:semiHidden/>
    <w:qFormat/>
    <w:uiPriority w:val="99"/>
    <w:rPr>
      <w:sz w:val="18"/>
      <w:szCs w:val="18"/>
    </w:rPr>
  </w:style>
  <w:style w:type="character" w:customStyle="1" w:styleId="28">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67E6-4AFD-42BD-B805-39AA8A6896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1469</Words>
  <Characters>1637</Characters>
  <Lines>13</Lines>
  <Paragraphs>3</Paragraphs>
  <TotalTime>2</TotalTime>
  <ScaleCrop>false</ScaleCrop>
  <LinksUpToDate>false</LinksUpToDate>
  <CharactersWithSpaces>1658</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2017-09-14T07:54:00Z</dcterms:created>
  <dc:creator>程娟</dc:creator>
  <cp:lastModifiedBy>l2520</cp:lastModifiedBy>
  <dcterms:modified xsi:type="dcterms:W3CDTF">2023-09-26T10:19:05Z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7633BB143BF24F64ACA09496935506FB</vt:lpwstr>
  </property>
</Properties>
</file>