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 w:cs="仿宋"/>
          <w:b/>
          <w:bCs/>
          <w:sz w:val="52"/>
          <w:szCs w:val="52"/>
        </w:rPr>
      </w:pPr>
      <w:r>
        <w:rPr>
          <w:rFonts w:hint="eastAsia" w:ascii="微软雅黑" w:hAnsi="微软雅黑" w:eastAsia="微软雅黑" w:cs="仿宋"/>
          <w:b/>
          <w:bCs/>
          <w:sz w:val="52"/>
          <w:szCs w:val="52"/>
        </w:rPr>
        <w:t>佩敏知产招聘简章</w:t>
      </w: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</w:p>
    <w:p>
      <w:pPr>
        <w:pStyle w:val="16"/>
        <w:numPr>
          <w:ilvl w:val="0"/>
          <w:numId w:val="2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佩敏知产（B&amp;A IP LAW FIRM）是专业的知识产权综合服务提供商。公司是国际商标协会（INTA）会员单位、中华全国专利代理师协会（ACPAA）会员单位，中华商标协会（CTA）会员单位，业务范围涵盖专利、商标、版权、反不正当竞争、商业秘密和科技服务等领域，致力于为企业提供从知识产权策划布局、申请确权到运营、交易、维护的全方位知识产权法律服务和精准专业的科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佩敏知产尤其擅长涉外知识产权业务，团队成员具备国内一流知识产权事务所、跨国律师事务所从业经历，谙熟美、日、欧等主全球主要国家和地区的知识产权法律和实践，有能力协助客户制定和实施全面主动的知识产权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尽我所能、精益求精”是我们的经营理念。我们希望利用自身的专业能力，尽我所能帮助客户挖掘和定位利益保护点，始终怀着不愿轻易放弃、持之以恒的心境处理每一个案件，完善每一处细节，坚持精益求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佩敏知产服务的客户包括国际和国内众多一流企业，如 IQVIA、新北洋、威高集团、威达集团、联桥集团、海王等，以及知名高校，如哈工大、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中国海洋大学、</w:t>
      </w:r>
      <w:r>
        <w:rPr>
          <w:rFonts w:hint="eastAsia" w:ascii="仿宋" w:hAnsi="仿宋" w:eastAsia="仿宋" w:cs="仿宋"/>
          <w:sz w:val="28"/>
          <w:szCs w:val="28"/>
        </w:rPr>
        <w:t>山大、中科院东北地理所等。我们的目标是打造一家 “具有地区影响力的精致知识产权事务所” 。我们是一支热忱专注、努力向上的团队，始终以朝气蓬勃的姿态服务在成长道路上勇于突破、追求卓越的客户。</w:t>
      </w: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二、招聘岗位</w:t>
      </w:r>
    </w:p>
    <w:tbl>
      <w:tblPr>
        <w:tblStyle w:val="10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36"/>
        <w:gridCol w:w="661"/>
        <w:gridCol w:w="3790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</w:t>
            </w:r>
          </w:p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号</w:t>
            </w:r>
          </w:p>
        </w:tc>
        <w:tc>
          <w:tcPr>
            <w:tcW w:w="936" w:type="dxa"/>
            <w:noWrap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岗</w:t>
            </w:r>
          </w:p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位</w:t>
            </w:r>
          </w:p>
        </w:tc>
        <w:tc>
          <w:tcPr>
            <w:tcW w:w="661" w:type="dxa"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需</w:t>
            </w:r>
          </w:p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求</w:t>
            </w:r>
          </w:p>
        </w:tc>
        <w:tc>
          <w:tcPr>
            <w:tcW w:w="379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要求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0000"/>
                <w:lang w:val="en-US" w:eastAsia="zh-CN"/>
              </w:rPr>
              <w:t>党员优先</w:t>
            </w:r>
            <w:r>
              <w:rPr>
                <w:rFonts w:hint="eastAsia" w:ascii="仿宋" w:hAnsi="仿宋" w:eastAsia="仿宋"/>
                <w:b/>
                <w:bCs/>
                <w:color w:val="FF0000"/>
                <w:lang w:eastAsia="zh-CN"/>
              </w:rPr>
              <w:t>）</w:t>
            </w:r>
          </w:p>
        </w:tc>
        <w:tc>
          <w:tcPr>
            <w:tcW w:w="496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93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专利代理师助理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3790" w:type="dxa"/>
            <w:noWrap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本科以上学位</w:t>
            </w: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理工科专业</w:t>
            </w:r>
            <w:r>
              <w:rPr>
                <w:rFonts w:hint="eastAsia" w:ascii="仿宋" w:hAnsi="仿宋" w:eastAsia="仿宋"/>
                <w:lang w:val="en-US" w:eastAsia="zh-CN"/>
              </w:rPr>
              <w:t>-机械及电学方向</w:t>
            </w:r>
          </w:p>
        </w:tc>
        <w:tc>
          <w:tcPr>
            <w:tcW w:w="4961" w:type="dxa"/>
            <w:noWrap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1、协助代理师进行企业专利技术挖掘工作；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2、协助或独立承担与国内外申请人有关专利申请的咨询、洽谈及其他相关工作；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电学专利工程师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硕士及</w:t>
            </w:r>
            <w:r>
              <w:rPr>
                <w:rFonts w:hint="eastAsia" w:ascii="仿宋" w:hAnsi="仿宋" w:eastAsia="仿宋"/>
              </w:rPr>
              <w:t>以上学位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通信工程，计算机科学与技术，电子信息工程，电气工程及其自动化、应用物理、信息与计算科学及其他与电学相关专业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1、代理师进行企业专利技术挖掘工作；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2、协助或独立承担与国内外申请人有关专利申请的咨询、洽谈及其他相关工作；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562" w:type="dxa"/>
            <w:noWrap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视频文案剪辑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1~2</w:t>
            </w:r>
          </w:p>
        </w:tc>
        <w:tc>
          <w:tcPr>
            <w:tcW w:w="3790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1.热爱新媒体运营，接触过抖音直播，熟悉主流媒体平台，文案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2、善学习、有脑洞、懂表达，有悟性、创作过有传播量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3、有相关互联网短视频运营经验，熟悉短视频平台规则和运作规律。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4、精通Pr、Ae，熟练使用手机或者专业摄影设备进行拍摄，或进行指导。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5、具备良好的沟通能力和团队协作精神，能够承受工作压力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1、策划和制定短视频运营的整体方案，包括选题、拍摄、剪辑等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2、负责抖音帐号的日常运营，高效产出年轻人喜欢的热点视频内容，负责短视频粉丝互动，提高用户的关注度和粘性。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、负责素材收集，根据市场广告需求及公司运营目标制定抖音推广方案，能够独立完成抖音视频的创意和策划。</w:t>
            </w:r>
          </w:p>
          <w:p>
            <w:pP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、善于运营市场用户数量大的短视频app编辑吸引眼球的短视频产品，并且成功实现变现。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、负责短视频内容在抖音平台的宣传策划，提高商品曝光度、知名度和播放量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562" w:type="dxa"/>
            <w:noWrap/>
          </w:tcPr>
          <w:p>
            <w:pPr>
              <w:rPr>
                <w:rFonts w:hint="default" w:ascii="仿宋" w:hAnsi="仿宋" w:eastAsia="仿宋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涉外专利流程管理师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1. 学历：本科以上学历；英语等外语专业优先</w:t>
            </w: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2. 技能：熟练使用OFFICE办公软件；</w:t>
            </w: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3. 其他：性格沉稳，积极乐观，具备良好的沟通能力；具有较强的责任心，耐心细致。</w:t>
            </w: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4. 经验：具有专利流程工作经验者优先。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1、负责公司专利申请提案的处理流程，包括客户卷宗管理，委托安排，申请递交等；</w:t>
            </w: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2、负责专利申请状态的信息输入及维护，包括案件状态跟踪，专利数据的分类统计，各种时限的监控及提醒等；</w:t>
            </w:r>
          </w:p>
          <w:p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3、负责部门各类文档、专利文件，包括官方文件，客户往来信函的收发、归档工作；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4、根据客户要求反馈各专利案件信息以及相关文件。</w:t>
            </w:r>
          </w:p>
        </w:tc>
      </w:tr>
    </w:tbl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简历投递方式：</w:t>
      </w:r>
    </w:p>
    <w:p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邮箱：</w:t>
      </w:r>
      <w:r>
        <w:rPr>
          <w:rFonts w:hint="eastAsia"/>
          <w:bCs/>
          <w:sz w:val="28"/>
          <w:szCs w:val="28"/>
        </w:rPr>
        <w:t>hr@ba-ip.com</w:t>
      </w:r>
    </w:p>
    <w:p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微信：15854650309</w:t>
      </w:r>
    </w:p>
    <w:p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联系人：姚女士</w:t>
      </w:r>
    </w:p>
    <w:p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三、薪酬福利</w:t>
      </w:r>
    </w:p>
    <w:p>
      <w:pPr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1、岗位工资：</w:t>
      </w:r>
      <w:r>
        <w:rPr>
          <w:rFonts w:hint="eastAsia" w:ascii="仿宋" w:hAnsi="仿宋" w:eastAsia="仿宋"/>
          <w:sz w:val="28"/>
          <w:szCs w:val="28"/>
        </w:rPr>
        <w:t>富有竞争力的薪酬体系，实时根据市场薪酬水平按照一定周期进行薪酬整体调整，重点考量员工的业绩贡献度、岗位重要性、工作能力等，基于岗位晋升、能力提升定期调整薪酬。</w:t>
      </w:r>
    </w:p>
    <w:p>
      <w:pPr>
        <w:spacing w:line="360" w:lineRule="auto"/>
        <w:ind w:firstLine="562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2、绩效奖金：</w:t>
      </w:r>
      <w:r>
        <w:rPr>
          <w:rFonts w:hint="eastAsia" w:ascii="仿宋" w:hAnsi="仿宋" w:eastAsia="仿宋"/>
          <w:bCs/>
          <w:sz w:val="28"/>
          <w:szCs w:val="28"/>
        </w:rPr>
        <w:t>与公司经营效益、员工个人绩效成绩挂钩。</w:t>
      </w:r>
    </w:p>
    <w:p>
      <w:pPr>
        <w:spacing w:line="360" w:lineRule="auto"/>
        <w:ind w:firstLine="562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、各种津贴及福利：</w:t>
      </w:r>
      <w:r>
        <w:rPr>
          <w:rFonts w:hint="eastAsia" w:ascii="仿宋" w:hAnsi="仿宋" w:eastAsia="仿宋"/>
          <w:bCs/>
          <w:sz w:val="28"/>
          <w:szCs w:val="28"/>
        </w:rPr>
        <w:t>五险一金、传统节日福利、周末双休、法定节假日、外出考察学习机会、带薪年假等。</w:t>
      </w: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四、职业发展与人文关怀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1、专业的发展平台：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在佩敏，你可以享受一对一的资深老师手把手帮助；可以与一流公司的专利律师过招；可以享受各类型提升自我的在职培训；更有长期的激励机制回报你对客户的用心服务。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2、轻松的工作氛围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公司年龄结构合理，以八零九零后为主，</w:t>
      </w:r>
      <w:r>
        <w:rPr>
          <w:rFonts w:hint="eastAsia" w:ascii="仿宋" w:hAnsi="仿宋" w:eastAsia="仿宋"/>
          <w:bCs/>
          <w:sz w:val="28"/>
          <w:szCs w:val="28"/>
        </w:rPr>
        <w:t>基于团队的年轻化，非常注重员工心态建设，丰富员工的文娱活动，让年轻团队的活力得以展示与释放。（1）定期与员工谈心，了解员工的心声，为员工提供职业规划、心理疏导服务；（2）不定期组织各种类型的团建活动，让员工有放松心情、施展才华的舞台；（3）</w:t>
      </w:r>
      <w:r>
        <w:rPr>
          <w:rFonts w:hint="eastAsia" w:ascii="仿宋" w:hAnsi="仿宋" w:eastAsia="仿宋"/>
          <w:sz w:val="28"/>
          <w:szCs w:val="28"/>
        </w:rPr>
        <w:t>联合工会、兄弟单位等，开展联谊活动，为员工建立交友平台，提高员工幸福感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、优越的晋升机会：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公司十分重视员工的职业晋升，对贡献突出的优秀员工可逐级</w:t>
      </w:r>
      <w:r>
        <w:rPr>
          <w:rFonts w:hint="eastAsia" w:ascii="仿宋" w:hAnsi="仿宋" w:eastAsia="仿宋"/>
          <w:sz w:val="28"/>
          <w:szCs w:val="28"/>
        </w:rPr>
        <w:t>晋升至部门负责人、合伙人，参与公司决策制定，共享公司发展成果。</w:t>
      </w: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五、最后的话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我们的目标是打造一家小而精的专业知识产权事务所，我们是一支热忱专注、努力向上的团队，始终以朝气蓬勃的姿态服务在成长道路上勇于突破、追求卓越的客户。佩敏知产，只有八岁，但已被众多一流企业认可。我们还在成长，期待，未来，与志同道合的你一起。</w:t>
      </w:r>
    </w:p>
    <w:p/>
    <w:p/>
    <w:p>
      <w:pPr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佩敏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山东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知识产权有限公司</w:t>
      </w:r>
    </w:p>
    <w:p>
      <w:pPr>
        <w:spacing w:line="36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威海佩敏专利代理事务所（普通合伙）</w:t>
      </w:r>
    </w:p>
    <w:p>
      <w:pPr>
        <w:rPr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276" w:right="1797" w:bottom="1440" w:left="1797" w:header="1247" w:footer="30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ind w:left="-425" w:leftChars="-177" w:right="-192" w:rightChars="-80"/>
      <w:jc w:val="center"/>
      <w:rPr>
        <w:rFonts w:eastAsia="华文新魏"/>
        <w:color w:val="8F8D8D"/>
        <w:spacing w:val="-10"/>
        <w:sz w:val="20"/>
      </w:rPr>
    </w:pPr>
    <w:r>
      <w:rPr>
        <w:rFonts w:hint="eastAsia" w:eastAsia="华文新魏"/>
        <w:color w:val="8F8D8D"/>
        <w:spacing w:val="-10"/>
        <w:sz w:val="20"/>
      </w:rPr>
      <w:t>中国·</w:t>
    </w:r>
    <w:r>
      <w:rPr>
        <w:rFonts w:hint="eastAsia" w:eastAsia="华文新魏"/>
        <w:color w:val="8F8D8D"/>
        <w:sz w:val="20"/>
      </w:rPr>
      <w:t>山东</w:t>
    </w:r>
    <w:r>
      <w:rPr>
        <w:rFonts w:hint="eastAsia" w:eastAsia="华文新魏"/>
        <w:color w:val="8F8D8D"/>
        <w:spacing w:val="-10"/>
        <w:sz w:val="20"/>
      </w:rPr>
      <w:t>威海市高区火炬路169-1号北洋电子信息创新平台（264209）</w:t>
    </w:r>
  </w:p>
  <w:p>
    <w:pPr>
      <w:adjustRightInd w:val="0"/>
      <w:snapToGrid w:val="0"/>
      <w:ind w:left="-425" w:leftChars="-177" w:right="-192" w:rightChars="-80"/>
      <w:jc w:val="center"/>
      <w:rPr>
        <w:rFonts w:eastAsia="华文新魏"/>
        <w:color w:val="8F8D8D"/>
        <w:spacing w:val="-10"/>
        <w:sz w:val="20"/>
      </w:rPr>
    </w:pPr>
    <w:r>
      <w:rPr>
        <w:rFonts w:hint="eastAsia" w:eastAsia="华文新魏"/>
        <w:color w:val="8F8D8D"/>
        <w:spacing w:val="-10"/>
        <w:sz w:val="20"/>
      </w:rPr>
      <w:t>中国·山东威海市环翠区文化中路59号4号楼威海国际知识产权产业园二层（264200）</w:t>
    </w:r>
  </w:p>
  <w:p>
    <w:pPr>
      <w:adjustRightInd w:val="0"/>
      <w:snapToGrid w:val="0"/>
      <w:ind w:left="-425" w:leftChars="-177" w:right="-192" w:rightChars="-80"/>
      <w:jc w:val="center"/>
      <w:rPr>
        <w:rFonts w:eastAsia="华文新魏"/>
        <w:color w:val="8F8D8D"/>
        <w:sz w:val="20"/>
      </w:rPr>
    </w:pPr>
    <w:r>
      <w:rPr>
        <w:rFonts w:hint="eastAsia" w:eastAsia="华文新魏"/>
        <w:color w:val="8F8D8D"/>
        <w:sz w:val="20"/>
      </w:rPr>
      <w:t>电话：0</w:t>
    </w:r>
    <w:r>
      <w:rPr>
        <w:rFonts w:eastAsia="华文新魏"/>
        <w:color w:val="8F8D8D"/>
        <w:sz w:val="20"/>
      </w:rPr>
      <w:t>631</w:t>
    </w:r>
    <w:r>
      <w:rPr>
        <w:rFonts w:hint="eastAsia" w:eastAsia="华文新魏"/>
        <w:color w:val="8F8D8D"/>
        <w:sz w:val="20"/>
      </w:rPr>
      <w:t>-</w:t>
    </w:r>
    <w:r>
      <w:rPr>
        <w:rFonts w:eastAsia="华文新魏"/>
        <w:color w:val="8F8D8D"/>
        <w:sz w:val="20"/>
      </w:rPr>
      <w:t>5690796</w:t>
    </w:r>
    <w:r>
      <w:rPr>
        <w:rFonts w:hint="eastAsia" w:eastAsia="华文新魏"/>
        <w:color w:val="8F8D8D"/>
        <w:spacing w:val="-10"/>
        <w:sz w:val="20"/>
      </w:rPr>
      <w:t xml:space="preserve">丨 </w:t>
    </w:r>
    <w:r>
      <w:rPr>
        <w:rFonts w:hint="eastAsia" w:eastAsia="华文新魏"/>
        <w:color w:val="8F8D8D"/>
        <w:sz w:val="20"/>
      </w:rPr>
      <w:t>邮箱：</w:t>
    </w:r>
    <w:r>
      <w:rPr>
        <w:rFonts w:eastAsia="华文新魏"/>
        <w:color w:val="8F8D8D"/>
        <w:sz w:val="20"/>
      </w:rPr>
      <w:t>info@ba-ip.com</w:t>
    </w:r>
    <w:r>
      <w:rPr>
        <w:rFonts w:hint="eastAsia" w:eastAsia="华文新魏"/>
        <w:color w:val="8F8D8D"/>
        <w:spacing w:val="-10"/>
        <w:sz w:val="20"/>
      </w:rPr>
      <w:t xml:space="preserve">  丨 </w:t>
    </w:r>
    <w:r>
      <w:rPr>
        <w:rFonts w:hint="eastAsia" w:eastAsia="华文新魏"/>
        <w:color w:val="8F8D8D"/>
        <w:sz w:val="20"/>
      </w:rPr>
      <w:t>网站：www.ba-ip.com</w:t>
    </w:r>
  </w:p>
  <w:p>
    <w:pPr>
      <w:pStyle w:val="6"/>
      <w:spacing w:before="120" w:beforeLines="50"/>
      <w:jc w:val="center"/>
      <w:rPr>
        <w:color w:val="8F8D8D"/>
      </w:rPr>
    </w:pPr>
    <w:r>
      <w:rPr>
        <w:rFonts w:hint="eastAsia"/>
        <w:color w:val="8F8D8D"/>
      </w:rPr>
      <w:t>-</w:t>
    </w:r>
    <w:r>
      <w:rPr>
        <w:color w:val="8F8D8D"/>
      </w:rPr>
      <w:t xml:space="preserve"> </w:t>
    </w:r>
    <w:r>
      <w:rPr>
        <w:color w:val="8F8D8D"/>
      </w:rPr>
      <w:fldChar w:fldCharType="begin"/>
    </w:r>
    <w:r>
      <w:rPr>
        <w:color w:val="8F8D8D"/>
      </w:rPr>
      <w:instrText xml:space="preserve"> PAGE   \* MERGEFORMAT </w:instrText>
    </w:r>
    <w:r>
      <w:rPr>
        <w:color w:val="8F8D8D"/>
      </w:rPr>
      <w:fldChar w:fldCharType="separate"/>
    </w:r>
    <w:r>
      <w:rPr>
        <w:color w:val="8F8D8D"/>
        <w:lang w:val="zh-CN"/>
      </w:rPr>
      <w:t>1</w:t>
    </w:r>
    <w:r>
      <w:rPr>
        <w:color w:val="8F8D8D"/>
        <w:lang w:val="zh-CN"/>
      </w:rPr>
      <w:fldChar w:fldCharType="end"/>
    </w:r>
    <w:r>
      <w:rPr>
        <w:rFonts w:hint="eastAsia"/>
        <w:color w:val="8F8D8D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-533400</wp:posOffset>
              </wp:positionV>
              <wp:extent cx="6477000" cy="517525"/>
              <wp:effectExtent l="10160" t="9525" r="8890" b="6350"/>
              <wp:wrapNone/>
              <wp:docPr id="2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DFDFDF"/>
                            </w:rPr>
                          </w:pPr>
                          <w:r>
                            <w:rPr>
                              <w:rFonts w:hint="eastAsia"/>
                              <w:color w:val="DFDFDF"/>
                            </w:rPr>
                            <w:drawing>
                              <wp:inline distT="0" distB="0" distL="114300" distR="114300">
                                <wp:extent cx="1679575" cy="415925"/>
                                <wp:effectExtent l="0" t="0" r="15875" b="3175"/>
                                <wp:docPr id="1" name="图片 1" descr="新版logo_画板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新版logo_画板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9575" cy="415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-56.95pt;margin-top:-42pt;height:40.75pt;width:510pt;z-index:251659264;mso-width-relative:page;mso-height-relative:page;" fillcolor="#FFFFFF" filled="t" stroked="t" coordsize="21600,21600" o:gfxdata="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lB8UbZAAAACwEAAA8AAAAAAAAAAQAgAAAAIgAAAGRycy9kb3ducmV2LnhtbFBL&#10;AQIUABQAAAAIAIdO4kCS/tPCLgIAAIkEAAAOAAAAAAAAAAEAIAAAACgBAABkcnMvZTJvRG9jLnht&#10;bFBLBQYAAAAABgAGAFkBAADIBQAAAAA=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color w:val="DFDFDF"/>
                      </w:rPr>
                    </w:pPr>
                    <w:r>
                      <w:rPr>
                        <w:rFonts w:hint="eastAsia"/>
                        <w:color w:val="DFDFDF"/>
                      </w:rPr>
                      <w:drawing>
                        <wp:inline distT="0" distB="0" distL="114300" distR="114300">
                          <wp:extent cx="1679575" cy="415925"/>
                          <wp:effectExtent l="0" t="0" r="15875" b="3175"/>
                          <wp:docPr id="1" name="图片 1" descr="新版logo_画板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新版logo_画板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9575" cy="415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8983583" o:spid="_x0000_s3076" o:spt="136" type="#_x0000_t136" style="position:absolute;left:0pt;height:117.15pt;width:468.75pt;mso-position-horizontal:center;mso-position-horizontal-relative:margin;mso-position-vertical:center;mso-position-vertical-relative:margin;rotation:20643840f;z-index:-251655168;mso-width-relative:page;mso-height-relative:page;" fillcolor="#BFBFB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佩敏知产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8983582" o:spid="_x0000_s3073" o:spt="136" type="#_x0000_t136" style="position:absolute;left:0pt;height:117.15pt;width:468.75pt;mso-position-horizontal:center;mso-position-horizontal-relative:margin;mso-position-vertical:center;mso-position-vertical-relative:margin;rotation:20643840f;z-index:-251656192;mso-width-relative:page;mso-height-relative:page;" fillcolor="#BFBFB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佩敏知产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D4E19"/>
    <w:multiLevelType w:val="multilevel"/>
    <w:tmpl w:val="1D9D4E1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15E76C2"/>
    <w:multiLevelType w:val="multilevel"/>
    <w:tmpl w:val="715E76C2"/>
    <w:lvl w:ilvl="0" w:tentative="0">
      <w:start w:val="1"/>
      <w:numFmt w:val="decimal"/>
      <w:pStyle w:val="3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wOGViZmQyOWRkODBjOWFkNDliNThhMGNjYTEwMDMifQ=="/>
  </w:docVars>
  <w:rsids>
    <w:rsidRoot w:val="00E30669"/>
    <w:rsid w:val="00001C65"/>
    <w:rsid w:val="000166AD"/>
    <w:rsid w:val="00044A5D"/>
    <w:rsid w:val="000836D3"/>
    <w:rsid w:val="000B4FE3"/>
    <w:rsid w:val="00115ECD"/>
    <w:rsid w:val="001652AA"/>
    <w:rsid w:val="001C7E01"/>
    <w:rsid w:val="0024523E"/>
    <w:rsid w:val="0025082F"/>
    <w:rsid w:val="002B0BE5"/>
    <w:rsid w:val="00337C2C"/>
    <w:rsid w:val="00370DEA"/>
    <w:rsid w:val="00371599"/>
    <w:rsid w:val="00372764"/>
    <w:rsid w:val="0037541C"/>
    <w:rsid w:val="003F71E6"/>
    <w:rsid w:val="00427E42"/>
    <w:rsid w:val="004401A3"/>
    <w:rsid w:val="004470B5"/>
    <w:rsid w:val="0047277D"/>
    <w:rsid w:val="00481745"/>
    <w:rsid w:val="00481BD8"/>
    <w:rsid w:val="00481F40"/>
    <w:rsid w:val="004A093E"/>
    <w:rsid w:val="004A4127"/>
    <w:rsid w:val="004C727D"/>
    <w:rsid w:val="004E2FEB"/>
    <w:rsid w:val="00514EB1"/>
    <w:rsid w:val="00527DB0"/>
    <w:rsid w:val="00537479"/>
    <w:rsid w:val="005415A1"/>
    <w:rsid w:val="00565C93"/>
    <w:rsid w:val="0057076F"/>
    <w:rsid w:val="00576BE5"/>
    <w:rsid w:val="005B7938"/>
    <w:rsid w:val="005D2522"/>
    <w:rsid w:val="005F0294"/>
    <w:rsid w:val="005F3E92"/>
    <w:rsid w:val="00613B58"/>
    <w:rsid w:val="00627662"/>
    <w:rsid w:val="006B61C1"/>
    <w:rsid w:val="006C7D66"/>
    <w:rsid w:val="007352CF"/>
    <w:rsid w:val="00755D6E"/>
    <w:rsid w:val="00762EB9"/>
    <w:rsid w:val="00775094"/>
    <w:rsid w:val="00784CE4"/>
    <w:rsid w:val="00795AAE"/>
    <w:rsid w:val="007A32E3"/>
    <w:rsid w:val="007A712E"/>
    <w:rsid w:val="008006DB"/>
    <w:rsid w:val="00814DF2"/>
    <w:rsid w:val="00832AFF"/>
    <w:rsid w:val="0084021A"/>
    <w:rsid w:val="00864192"/>
    <w:rsid w:val="008B5EAA"/>
    <w:rsid w:val="00900782"/>
    <w:rsid w:val="0091786B"/>
    <w:rsid w:val="00921B4A"/>
    <w:rsid w:val="00955EAE"/>
    <w:rsid w:val="00980412"/>
    <w:rsid w:val="009908C0"/>
    <w:rsid w:val="009A2A9A"/>
    <w:rsid w:val="009B6481"/>
    <w:rsid w:val="00A35FEA"/>
    <w:rsid w:val="00A37B26"/>
    <w:rsid w:val="00A71EC7"/>
    <w:rsid w:val="00A85994"/>
    <w:rsid w:val="00AF51C1"/>
    <w:rsid w:val="00B47573"/>
    <w:rsid w:val="00B571B0"/>
    <w:rsid w:val="00B57E6F"/>
    <w:rsid w:val="00B87AAB"/>
    <w:rsid w:val="00B9772F"/>
    <w:rsid w:val="00BD62C8"/>
    <w:rsid w:val="00BD72AC"/>
    <w:rsid w:val="00BE2528"/>
    <w:rsid w:val="00BF3E1E"/>
    <w:rsid w:val="00C11B36"/>
    <w:rsid w:val="00C307DC"/>
    <w:rsid w:val="00C33366"/>
    <w:rsid w:val="00C5273E"/>
    <w:rsid w:val="00C578EF"/>
    <w:rsid w:val="00C641E2"/>
    <w:rsid w:val="00CB16F3"/>
    <w:rsid w:val="00D064D3"/>
    <w:rsid w:val="00D339E5"/>
    <w:rsid w:val="00D46C50"/>
    <w:rsid w:val="00D70EFF"/>
    <w:rsid w:val="00D74257"/>
    <w:rsid w:val="00D82E9E"/>
    <w:rsid w:val="00DB1CF6"/>
    <w:rsid w:val="00DD33B9"/>
    <w:rsid w:val="00DE0ACC"/>
    <w:rsid w:val="00DF097B"/>
    <w:rsid w:val="00E30669"/>
    <w:rsid w:val="00E30A6D"/>
    <w:rsid w:val="00E37D69"/>
    <w:rsid w:val="00E62533"/>
    <w:rsid w:val="00EC169B"/>
    <w:rsid w:val="00EE4052"/>
    <w:rsid w:val="00EF013F"/>
    <w:rsid w:val="00F17AB3"/>
    <w:rsid w:val="00F25D08"/>
    <w:rsid w:val="00F47C6B"/>
    <w:rsid w:val="00F6074E"/>
    <w:rsid w:val="00FD04E9"/>
    <w:rsid w:val="00FD41F8"/>
    <w:rsid w:val="00FF5722"/>
    <w:rsid w:val="03182989"/>
    <w:rsid w:val="06BE4764"/>
    <w:rsid w:val="22324463"/>
    <w:rsid w:val="241678DD"/>
    <w:rsid w:val="2CBD03BE"/>
    <w:rsid w:val="66E351CE"/>
    <w:rsid w:val="6CA16A4E"/>
    <w:rsid w:val="6FCA7C8B"/>
    <w:rsid w:val="709F322F"/>
    <w:rsid w:val="7CC9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1"/>
      </w:numPr>
      <w:snapToGrid w:val="0"/>
      <w:spacing w:before="480" w:line="360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5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styleId="17">
    <w:name w:val="Placeholder Text"/>
    <w:basedOn w:val="11"/>
    <w:semiHidden/>
    <w:qFormat/>
    <w:uiPriority w:val="99"/>
    <w:rPr>
      <w:color w:val="808080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9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0">
    <w:name w:val="标题 5 字符"/>
    <w:basedOn w:val="11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1">
    <w:name w:val="patent-info-column"/>
    <w:basedOn w:val="11"/>
    <w:qFormat/>
    <w:uiPriority w:val="0"/>
  </w:style>
  <w:style w:type="character" w:customStyle="1" w:styleId="22">
    <w:name w:val="apple-converted-space"/>
    <w:basedOn w:val="11"/>
    <w:qFormat/>
    <w:uiPriority w:val="0"/>
  </w:style>
  <w:style w:type="character" w:customStyle="1" w:styleId="23">
    <w:name w:val="patent-info-number"/>
    <w:basedOn w:val="11"/>
    <w:qFormat/>
    <w:uiPriority w:val="0"/>
  </w:style>
  <w:style w:type="character" w:customStyle="1" w:styleId="24">
    <w:name w:val="-highlight-target-text"/>
    <w:basedOn w:val="11"/>
    <w:qFormat/>
    <w:uiPriority w:val="0"/>
  </w:style>
  <w:style w:type="paragraph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1"/>
    <w:link w:val="2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2082</Words>
  <Characters>2141</Characters>
  <Lines>12</Lines>
  <Paragraphs>3</Paragraphs>
  <TotalTime>22</TotalTime>
  <ScaleCrop>false</ScaleCrop>
  <LinksUpToDate>false</LinksUpToDate>
  <CharactersWithSpaces>2151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2023-03-13T09:35:00Z</dcterms:created>
  <dc:creator>use</dc:creator>
  <cp:lastModifiedBy>Henry</cp:lastModifiedBy>
  <cp:lastPrinted>2022-02-17T03:13:00Z</cp:lastPrinted>
  <dcterms:modified xsi:type="dcterms:W3CDTF">2024-05-29T07:24:59Z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015D58E7A8244D5E9AD3DC7307CED3AC</vt:lpwstr>
  </property>
</Properties>
</file>