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i w:val="0"/>
          <w:caps w:val="0"/>
          <w:color w:val="333333"/>
          <w:spacing w:val="7"/>
          <w:sz w:val="36"/>
          <w:szCs w:val="36"/>
          <w:shd w:val="clear" w:fill="FFFFFF"/>
          <w:lang w:val="en-US" w:eastAsia="zh-CN"/>
        </w:rPr>
      </w:pPr>
      <w:r>
        <w:rPr>
          <w:rFonts w:hint="eastAsia" w:ascii="仿宋" w:hAnsi="仿宋" w:eastAsia="仿宋" w:cs="仿宋"/>
          <w:b/>
          <w:bCs/>
          <w:i w:val="0"/>
          <w:caps w:val="0"/>
          <w:color w:val="333333"/>
          <w:spacing w:val="7"/>
          <w:sz w:val="36"/>
          <w:szCs w:val="36"/>
          <w:shd w:val="clear" w:fill="FFFFFF"/>
          <w:lang w:val="en-US" w:eastAsia="zh-CN"/>
        </w:rPr>
        <w:t>山东威玛装备科技股份有限公司招聘简章</w:t>
      </w:r>
    </w:p>
    <w:tbl>
      <w:tblPr>
        <w:tblStyle w:val="5"/>
        <w:tblpPr w:leftFromText="180" w:rightFromText="180" w:vertAnchor="text" w:horzAnchor="page" w:tblpX="1098" w:tblpY="36"/>
        <w:tblOverlap w:val="never"/>
        <w:tblW w:w="93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50"/>
        <w:gridCol w:w="1705"/>
        <w:gridCol w:w="1501"/>
        <w:gridCol w:w="862"/>
        <w:gridCol w:w="1212"/>
        <w:gridCol w:w="2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single" w:color="auto" w:sz="4" w:space="0"/>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单位名称</w:t>
            </w:r>
          </w:p>
        </w:tc>
        <w:tc>
          <w:tcPr>
            <w:tcW w:w="4068" w:type="dxa"/>
            <w:gridSpan w:val="3"/>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山东威玛装备科技股份有限公司</w:t>
            </w:r>
          </w:p>
        </w:tc>
        <w:tc>
          <w:tcPr>
            <w:tcW w:w="1212"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bCs/>
                <w:i w:val="0"/>
                <w:caps w:val="0"/>
                <w:color w:val="auto"/>
                <w:spacing w:val="7"/>
                <w:sz w:val="24"/>
                <w:szCs w:val="24"/>
              </w:rPr>
              <w:t>单位性质</w:t>
            </w:r>
          </w:p>
        </w:tc>
        <w:tc>
          <w:tcPr>
            <w:tcW w:w="2173"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联系人</w:t>
            </w:r>
          </w:p>
        </w:tc>
        <w:tc>
          <w:tcPr>
            <w:tcW w:w="3206"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b w:val="0"/>
                <w:i w:val="0"/>
                <w:caps w:val="0"/>
                <w:color w:val="auto"/>
                <w:spacing w:val="7"/>
                <w:sz w:val="24"/>
                <w:szCs w:val="24"/>
                <w:lang w:val="en-US" w:eastAsia="zh-CN"/>
              </w:rPr>
              <w:t>人力资源部</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联系电话</w:t>
            </w:r>
          </w:p>
        </w:tc>
        <w:tc>
          <w:tcPr>
            <w:tcW w:w="3385"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0546-8956858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电子邮箱</w:t>
            </w:r>
          </w:p>
        </w:tc>
        <w:tc>
          <w:tcPr>
            <w:tcW w:w="3206"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lang w:val="en-US" w:eastAsia="zh-CN"/>
              </w:rPr>
              <w:t>2475573934</w:t>
            </w:r>
            <w:r>
              <w:rPr>
                <w:rFonts w:hint="eastAsia" w:ascii="仿宋" w:hAnsi="仿宋" w:eastAsia="仿宋" w:cs="仿宋"/>
                <w:b w:val="0"/>
                <w:i w:val="0"/>
                <w:caps w:val="0"/>
                <w:color w:val="auto"/>
                <w:spacing w:val="7"/>
                <w:sz w:val="24"/>
                <w:szCs w:val="24"/>
              </w:rPr>
              <w:t>@qq.com</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单位地址</w:t>
            </w:r>
          </w:p>
        </w:tc>
        <w:tc>
          <w:tcPr>
            <w:tcW w:w="3385" w:type="dxa"/>
            <w:gridSpan w:val="2"/>
            <w:tcBorders>
              <w:top w:val="nil"/>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东营市开发区府前大街五号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03" w:type="dxa"/>
            <w:gridSpan w:val="6"/>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b/>
                <w:bCs/>
                <w:i w:val="0"/>
                <w:caps w:val="0"/>
                <w:color w:val="auto"/>
                <w:spacing w:val="7"/>
                <w:sz w:val="24"/>
                <w:szCs w:val="24"/>
              </w:rPr>
              <w:t>单  位  简  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 w:hRule="atLeast"/>
        </w:trPr>
        <w:tc>
          <w:tcPr>
            <w:tcW w:w="9303" w:type="dxa"/>
            <w:gridSpan w:val="6"/>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山东威玛装备科技股份有限公司成立于2007年，是一家为石油、天然气、页岩气勘探、开发等钻采行业提供钻具解决方案的高新技术企业。拥有从材料到用户完整的钻具制造产业链，在钻具研究、制造、服务领域已发展为国际同行业知名企业，市场分布国内各大石油企业集团和中东、美国、俄罗斯等世界主要产油区，钻杆类产品连续7年为中石化招标第一名，是中石油甲级供应商、中海油战略合作伙伴，通过了钻具行业最为严格的NS-1认证，实验室通过CNAS资质认证。公司拥有“山东省工程实验室、山东省企业技术中心、山东省工业设计中心、山东省一企一技术研发中心”四个省级平台和“东营市重点实验室”一项市级平台。公司先后入选山东省制造业单项冠军企业，山东省瞪羚企业、国家级专精特新“小巨人”企业、东营市30强企业。公司目前下辖4家子公司：山东宏丰智能装备有限公司，主要生产非常规油气资源开发设备所需耗材及核心配件；山东威玛新材料科技有限公司致力于研发生产海洋开发专用碳纤维复合材料，海洋平台、远洋船舶、输油管道等关键材料升级换代；新疆霖涛石油科技服务股份有限公司延伸主业服务范围，主要开展石油管具的租赁服务；上海城之岛科技有限公司为公司人才、技术引进及产业投资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因公司业务扩展，分公司成立，特聘以下人才：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03" w:type="dxa"/>
            <w:gridSpan w:val="6"/>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b/>
                <w:bCs/>
                <w:i w:val="0"/>
                <w:caps w:val="0"/>
                <w:color w:val="auto"/>
                <w:spacing w:val="7"/>
                <w:sz w:val="24"/>
                <w:szCs w:val="24"/>
              </w:rPr>
              <w:t>岗 位 需 求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招聘岗位</w:t>
            </w:r>
          </w:p>
        </w:tc>
        <w:tc>
          <w:tcPr>
            <w:tcW w:w="1705"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专业</w:t>
            </w:r>
          </w:p>
        </w:tc>
        <w:tc>
          <w:tcPr>
            <w:tcW w:w="1501"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学历</w:t>
            </w:r>
          </w:p>
        </w:tc>
        <w:tc>
          <w:tcPr>
            <w:tcW w:w="862"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人数</w:t>
            </w:r>
          </w:p>
        </w:tc>
        <w:tc>
          <w:tcPr>
            <w:tcW w:w="1212"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待遇</w:t>
            </w:r>
          </w:p>
        </w:tc>
        <w:tc>
          <w:tcPr>
            <w:tcW w:w="2173" w:type="dxa"/>
            <w:tcBorders>
              <w:top w:val="single" w:color="auto" w:sz="4" w:space="0"/>
              <w:left w:val="nil"/>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bCs/>
                <w:color w:val="auto"/>
                <w:sz w:val="24"/>
                <w:szCs w:val="24"/>
              </w:rPr>
            </w:pPr>
            <w:r>
              <w:rPr>
                <w:rFonts w:hint="eastAsia" w:ascii="仿宋" w:hAnsi="仿宋" w:eastAsia="仿宋" w:cs="仿宋"/>
                <w:b/>
                <w:bCs/>
                <w:i w:val="0"/>
                <w:caps w:val="0"/>
                <w:color w:val="auto"/>
                <w:spacing w:val="7"/>
                <w:sz w:val="24"/>
                <w:szCs w:val="24"/>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销售人员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机械、材料类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销售提成</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石油机械、材料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技术工程师</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机械、材料类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面议</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石油机械、材料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default" w:ascii="仿宋" w:hAnsi="仿宋" w:eastAsia="仿宋" w:cs="仿宋"/>
                <w:color w:val="auto"/>
                <w:kern w:val="0"/>
                <w:sz w:val="24"/>
                <w:szCs w:val="24"/>
                <w:lang w:val="en-US" w:eastAsia="zh-CN" w:bidi="ar"/>
              </w:rPr>
              <w:t>研发工程师</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机械、材料</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面议</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石油机械、材料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 w:hRule="atLeast"/>
        </w:trPr>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技术员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机械类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面议</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olor w:val="auto"/>
                <w:kern w:val="0"/>
                <w:sz w:val="24"/>
                <w:szCs w:val="24"/>
                <w:u w:val="none"/>
                <w:lang w:val="en-US" w:eastAsia="zh-CN" w:bidi="ar"/>
              </w:rPr>
              <w:t>石油机械、材料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6" w:hRule="atLeast"/>
        </w:trPr>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无损检验员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机械类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专科及以上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6K-10K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Ⅱ级其二证书优先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车工</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中专及以上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5K-10K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eastAsia" w:ascii="仿宋" w:hAnsi="仿宋" w:eastAsia="仿宋" w:cs="仿宋"/>
                <w:b w:val="0"/>
                <w:i w:val="0"/>
                <w:caps w:val="0"/>
                <w:color w:val="auto"/>
                <w:spacing w:val="7"/>
                <w:kern w:val="2"/>
                <w:sz w:val="24"/>
                <w:szCs w:val="24"/>
                <w:lang w:val="en-US" w:eastAsia="zh-CN" w:bidi="ar-SA"/>
              </w:rPr>
            </w:pPr>
            <w:r>
              <w:rPr>
                <w:rFonts w:hint="eastAsia" w:ascii="仿宋" w:hAnsi="仿宋" w:eastAsia="仿宋" w:cs="仿宋"/>
                <w:b w:val="0"/>
                <w:i w:val="0"/>
                <w:caps w:val="0"/>
                <w:color w:val="auto"/>
                <w:spacing w:val="7"/>
                <w:sz w:val="24"/>
                <w:szCs w:val="24"/>
                <w:lang w:val="en-US" w:eastAsia="zh-CN"/>
              </w:rPr>
              <w:t>能吃苦耐劳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普工</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不限</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5K-8K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eastAsia"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能吃苦耐劳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人力资源专员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人力资源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2</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sz w:val="24"/>
                <w:szCs w:val="24"/>
              </w:rPr>
            </w:pPr>
            <w:r>
              <w:rPr>
                <w:rFonts w:hint="eastAsia" w:ascii="仿宋" w:hAnsi="仿宋" w:eastAsia="仿宋" w:cs="仿宋"/>
                <w:i w:val="0"/>
                <w:iCs w:val="0"/>
                <w:color w:val="auto"/>
                <w:kern w:val="0"/>
                <w:sz w:val="24"/>
                <w:szCs w:val="24"/>
                <w:u w:val="none"/>
                <w:lang w:val="en-US" w:eastAsia="zh-CN" w:bidi="ar"/>
              </w:rPr>
              <w:t>6K-12K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形象良好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会计</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财会类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sz w:val="24"/>
                <w:szCs w:val="24"/>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5</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sz w:val="24"/>
                <w:szCs w:val="24"/>
              </w:rPr>
            </w:pPr>
            <w:r>
              <w:rPr>
                <w:rFonts w:hint="eastAsia" w:ascii="仿宋" w:hAnsi="仿宋" w:eastAsia="仿宋" w:cs="仿宋"/>
                <w:i w:val="0"/>
                <w:iCs w:val="0"/>
                <w:color w:val="auto"/>
                <w:kern w:val="0"/>
                <w:sz w:val="24"/>
                <w:szCs w:val="24"/>
                <w:u w:val="none"/>
                <w:lang w:val="en-US" w:eastAsia="zh-CN" w:bidi="ar"/>
              </w:rPr>
              <w:t>6K-12K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认真细致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董事长秘书</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rPr>
            </w:pPr>
            <w:r>
              <w:rPr>
                <w:rFonts w:hint="eastAsia" w:ascii="仿宋" w:hAnsi="仿宋" w:eastAsia="仿宋" w:cs="仿宋"/>
                <w:b w:val="0"/>
                <w:i w:val="0"/>
                <w:caps w:val="0"/>
                <w:color w:val="auto"/>
                <w:spacing w:val="7"/>
                <w:sz w:val="24"/>
                <w:szCs w:val="24"/>
                <w:lang w:val="en-US" w:eastAsia="zh-CN"/>
              </w:rPr>
              <w:t>企管、营销类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sz w:val="24"/>
                <w:szCs w:val="24"/>
              </w:rPr>
            </w:pPr>
            <w:r>
              <w:rPr>
                <w:rFonts w:hint="eastAsia" w:ascii="仿宋" w:hAnsi="仿宋" w:eastAsia="仿宋" w:cs="仿宋"/>
                <w:i w:val="0"/>
                <w:iCs w:val="0"/>
                <w:color w:val="auto"/>
                <w:kern w:val="0"/>
                <w:sz w:val="24"/>
                <w:szCs w:val="24"/>
                <w:u w:val="none"/>
                <w:lang w:val="en-US" w:eastAsia="zh-CN" w:bidi="ar"/>
              </w:rPr>
              <w:t>本科及以上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i w:val="0"/>
                <w:iCs w:val="0"/>
                <w:color w:val="auto"/>
                <w:kern w:val="0"/>
                <w:sz w:val="24"/>
                <w:szCs w:val="24"/>
                <w:u w:val="none"/>
                <w:lang w:val="en-US" w:eastAsia="zh-CN" w:bidi="ar"/>
              </w:rPr>
              <w:t>2</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b w:val="0"/>
                <w:i w:val="0"/>
                <w:caps w:val="0"/>
                <w:color w:val="auto"/>
                <w:spacing w:val="7"/>
                <w:sz w:val="24"/>
                <w:szCs w:val="24"/>
              </w:rPr>
            </w:pPr>
            <w:r>
              <w:rPr>
                <w:rFonts w:hint="eastAsia" w:ascii="仿宋" w:hAnsi="仿宋" w:eastAsia="仿宋" w:cs="仿宋"/>
                <w:i w:val="0"/>
                <w:iCs w:val="0"/>
                <w:color w:val="auto"/>
                <w:kern w:val="0"/>
                <w:sz w:val="24"/>
                <w:szCs w:val="24"/>
                <w:u w:val="none"/>
                <w:lang w:val="en-US" w:eastAsia="zh-CN" w:bidi="ar"/>
              </w:rPr>
              <w:t>6K-10K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形象良好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司机</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高中以上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6K-8K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退伍军人优先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辅料保管员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高中以上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3K-5K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认真、积极主动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食堂勤杂工</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不限</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吃苦耐劳、会面点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行政专员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专科及以上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4K-7K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形象良好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宿管办主任</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不限</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专科及以上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4K-7K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有接待经验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50" w:type="dxa"/>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基建现场管理员</w:t>
            </w:r>
          </w:p>
        </w:tc>
        <w:tc>
          <w:tcPr>
            <w:tcW w:w="1705"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工程类</w:t>
            </w:r>
          </w:p>
        </w:tc>
        <w:tc>
          <w:tcPr>
            <w:tcW w:w="1501"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专科及以上</w:t>
            </w:r>
          </w:p>
        </w:tc>
        <w:tc>
          <w:tcPr>
            <w:tcW w:w="86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212" w:type="dxa"/>
            <w:tcBorders>
              <w:top w:val="nil"/>
              <w:left w:val="nil"/>
              <w:bottom w:val="single" w:color="auto" w:sz="4" w:space="0"/>
              <w:right w:val="single" w:color="auto" w:sz="4" w:space="0"/>
            </w:tcBorders>
            <w:shd w:val="clear" w:color="auto" w:fill="FFFFFF"/>
            <w:tcMar>
              <w:left w:w="84" w:type="dxa"/>
              <w:right w:w="84"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4K-7K</w:t>
            </w:r>
          </w:p>
        </w:tc>
        <w:tc>
          <w:tcPr>
            <w:tcW w:w="2173" w:type="dxa"/>
            <w:tcBorders>
              <w:top w:val="nil"/>
              <w:left w:val="nil"/>
              <w:bottom w:val="single" w:color="auto" w:sz="4" w:space="0"/>
              <w:right w:val="single" w:color="auto" w:sz="4" w:space="0"/>
            </w:tcBorders>
            <w:shd w:val="clear" w:color="auto" w:fill="FFFFFF"/>
            <w:tcMar>
              <w:left w:w="84" w:type="dxa"/>
              <w:right w:w="84" w:type="dxa"/>
            </w:tcMar>
            <w:vAlign w:val="center"/>
          </w:tcPr>
          <w:p>
            <w:pPr>
              <w:jc w:val="center"/>
              <w:rPr>
                <w:rFonts w:hint="default" w:ascii="仿宋" w:hAnsi="仿宋" w:eastAsia="仿宋" w:cs="仿宋"/>
                <w:b w:val="0"/>
                <w:i w:val="0"/>
                <w:caps w:val="0"/>
                <w:color w:val="auto"/>
                <w:spacing w:val="7"/>
                <w:sz w:val="24"/>
                <w:szCs w:val="24"/>
                <w:lang w:val="en-US" w:eastAsia="zh-CN"/>
              </w:rPr>
            </w:pPr>
            <w:r>
              <w:rPr>
                <w:rFonts w:hint="eastAsia" w:ascii="仿宋" w:hAnsi="仿宋" w:eastAsia="仿宋" w:cs="仿宋"/>
                <w:b w:val="0"/>
                <w:i w:val="0"/>
                <w:caps w:val="0"/>
                <w:color w:val="auto"/>
                <w:spacing w:val="7"/>
                <w:sz w:val="24"/>
                <w:szCs w:val="24"/>
                <w:lang w:val="en-US" w:eastAsia="zh-CN"/>
              </w:rPr>
              <w:t>行动力强</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0" w:hRule="atLeast"/>
        </w:trPr>
        <w:tc>
          <w:tcPr>
            <w:tcW w:w="9303" w:type="dxa"/>
            <w:gridSpan w:val="6"/>
            <w:tcBorders>
              <w:top w:val="nil"/>
              <w:left w:val="single" w:color="auto" w:sz="4" w:space="0"/>
              <w:bottom w:val="single" w:color="auto" w:sz="4" w:space="0"/>
              <w:right w:val="single" w:color="auto" w:sz="4" w:space="0"/>
            </w:tcBorders>
            <w:shd w:val="clear" w:color="auto" w:fill="FFFFFF"/>
            <w:tcMar>
              <w:left w:w="84" w:type="dxa"/>
              <w:right w:w="84"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福利</w:t>
            </w:r>
            <w:r>
              <w:rPr>
                <w:rFonts w:hint="eastAsia" w:ascii="仿宋" w:hAnsi="仿宋" w:eastAsia="仿宋" w:cs="仿宋"/>
                <w:b w:val="0"/>
                <w:i w:val="0"/>
                <w:caps w:val="0"/>
                <w:color w:val="auto"/>
                <w:spacing w:val="7"/>
                <w:sz w:val="24"/>
                <w:szCs w:val="24"/>
                <w:lang w:val="en-US" w:eastAsia="zh-CN"/>
              </w:rPr>
              <w:t>待遇</w:t>
            </w:r>
            <w:r>
              <w:rPr>
                <w:rFonts w:hint="eastAsia" w:ascii="仿宋" w:hAnsi="仿宋" w:eastAsia="仿宋" w:cs="仿宋"/>
                <w:b w:val="0"/>
                <w:i w:val="0"/>
                <w:caps w:val="0"/>
                <w:color w:val="auto"/>
                <w:spacing w:val="7"/>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1、五险一金、法定节假日</w:t>
            </w:r>
            <w:r>
              <w:rPr>
                <w:rFonts w:hint="eastAsia" w:ascii="仿宋" w:hAnsi="仿宋" w:eastAsia="仿宋" w:cs="仿宋"/>
                <w:b w:val="0"/>
                <w:i w:val="0"/>
                <w:caps w:val="0"/>
                <w:color w:val="auto"/>
                <w:spacing w:val="7"/>
                <w:sz w:val="24"/>
                <w:szCs w:val="24"/>
                <w:lang w:val="en-US" w:eastAsia="zh-CN"/>
              </w:rPr>
              <w:t>休班</w:t>
            </w:r>
            <w:r>
              <w:rPr>
                <w:rFonts w:hint="eastAsia" w:ascii="仿宋" w:hAnsi="仿宋" w:eastAsia="仿宋" w:cs="仿宋"/>
                <w:b w:val="0"/>
                <w:i w:val="0"/>
                <w:caps w:val="0"/>
                <w:color w:val="auto"/>
                <w:spacing w:val="7"/>
                <w:sz w:val="24"/>
                <w:szCs w:val="24"/>
              </w:rPr>
              <w:t>、重要节日发放福利；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2、</w:t>
            </w:r>
            <w:r>
              <w:rPr>
                <w:rFonts w:hint="eastAsia" w:ascii="仿宋" w:hAnsi="仿宋" w:eastAsia="仿宋" w:cs="仿宋"/>
                <w:b w:val="0"/>
                <w:i w:val="0"/>
                <w:caps w:val="0"/>
                <w:color w:val="auto"/>
                <w:spacing w:val="7"/>
                <w:sz w:val="24"/>
                <w:szCs w:val="24"/>
                <w:lang w:val="en-US" w:eastAsia="zh-CN"/>
              </w:rPr>
              <w:t>有</w:t>
            </w:r>
            <w:r>
              <w:rPr>
                <w:rFonts w:hint="eastAsia" w:ascii="仿宋" w:hAnsi="仿宋" w:eastAsia="仿宋" w:cs="仿宋"/>
                <w:b w:val="0"/>
                <w:i w:val="0"/>
                <w:caps w:val="0"/>
                <w:color w:val="auto"/>
                <w:spacing w:val="7"/>
                <w:sz w:val="24"/>
                <w:szCs w:val="24"/>
              </w:rPr>
              <w:t>住宿、配备无线wifi、中央空调、洗衣机、24小时供应热水、环境优雅；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3、晋升通道畅通，每年享有晋升、调薪机会，可参加内部其他岗位竞聘；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4、免费提供工装、劳保用品等；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5、带薪入职培训，免费在职专业技能、文化及制度安全培训；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6、公司内部提供就餐，菜品物美价廉、菜品花样繁多卫生可口；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b w:val="0"/>
                <w:i w:val="0"/>
                <w:caps w:val="0"/>
                <w:color w:val="auto"/>
                <w:spacing w:val="7"/>
                <w:sz w:val="24"/>
                <w:szCs w:val="24"/>
              </w:rPr>
              <w:t>7、东城</w:t>
            </w:r>
            <w:r>
              <w:rPr>
                <w:rFonts w:hint="eastAsia" w:ascii="仿宋" w:hAnsi="仿宋" w:eastAsia="仿宋" w:cs="仿宋"/>
                <w:b w:val="0"/>
                <w:i w:val="0"/>
                <w:caps w:val="0"/>
                <w:color w:val="auto"/>
                <w:spacing w:val="7"/>
                <w:sz w:val="24"/>
                <w:szCs w:val="24"/>
                <w:lang w:val="en-US" w:eastAsia="zh-CN"/>
              </w:rPr>
              <w:t>员工提供</w:t>
            </w:r>
            <w:r>
              <w:rPr>
                <w:rFonts w:hint="eastAsia" w:ascii="仿宋" w:hAnsi="仿宋" w:eastAsia="仿宋" w:cs="仿宋"/>
                <w:b w:val="0"/>
                <w:i w:val="0"/>
                <w:caps w:val="0"/>
                <w:color w:val="auto"/>
                <w:spacing w:val="7"/>
                <w:sz w:val="24"/>
                <w:szCs w:val="24"/>
              </w:rPr>
              <w:t>上、下班班车接送。</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bCs/>
          <w:i w:val="0"/>
          <w:caps w:val="0"/>
          <w:color w:val="333333"/>
          <w:spacing w:val="7"/>
          <w:sz w:val="32"/>
          <w:szCs w:val="32"/>
          <w:shd w:val="clear" w:fill="FFFFFF"/>
          <w:lang w:val="en-US" w:eastAsia="zh-CN"/>
        </w:rPr>
      </w:pPr>
    </w:p>
    <w:sectPr>
      <w:pgSz w:w="11906" w:h="16838"/>
      <w:pgMar w:top="283" w:right="283" w:bottom="28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77C9"/>
    <w:rsid w:val="0067722F"/>
    <w:rsid w:val="020A2EC0"/>
    <w:rsid w:val="02421D02"/>
    <w:rsid w:val="02A46519"/>
    <w:rsid w:val="03513555"/>
    <w:rsid w:val="03A72764"/>
    <w:rsid w:val="045B52FD"/>
    <w:rsid w:val="06DF3FC3"/>
    <w:rsid w:val="07453D36"/>
    <w:rsid w:val="07612C2A"/>
    <w:rsid w:val="07E377FD"/>
    <w:rsid w:val="0874698D"/>
    <w:rsid w:val="0963166E"/>
    <w:rsid w:val="09C434D4"/>
    <w:rsid w:val="0A7A4ED4"/>
    <w:rsid w:val="0A9B43C1"/>
    <w:rsid w:val="0BA26DCC"/>
    <w:rsid w:val="0CAE6912"/>
    <w:rsid w:val="0CC925A9"/>
    <w:rsid w:val="0CE560AB"/>
    <w:rsid w:val="0D15073F"/>
    <w:rsid w:val="0DBE5931"/>
    <w:rsid w:val="0E0D7668"/>
    <w:rsid w:val="0E146C48"/>
    <w:rsid w:val="0EFD2AA6"/>
    <w:rsid w:val="0F6B0AEA"/>
    <w:rsid w:val="101109D7"/>
    <w:rsid w:val="101C6AB6"/>
    <w:rsid w:val="1021564D"/>
    <w:rsid w:val="10484987"/>
    <w:rsid w:val="10B136CF"/>
    <w:rsid w:val="10B97633"/>
    <w:rsid w:val="10F35F41"/>
    <w:rsid w:val="115D50DA"/>
    <w:rsid w:val="117E378C"/>
    <w:rsid w:val="1202500A"/>
    <w:rsid w:val="128E689D"/>
    <w:rsid w:val="13E26EA1"/>
    <w:rsid w:val="15F5110D"/>
    <w:rsid w:val="160A26DF"/>
    <w:rsid w:val="16351D08"/>
    <w:rsid w:val="1642631D"/>
    <w:rsid w:val="169D54DC"/>
    <w:rsid w:val="17AC1CA0"/>
    <w:rsid w:val="17CD1C16"/>
    <w:rsid w:val="17D3547E"/>
    <w:rsid w:val="17F11DA8"/>
    <w:rsid w:val="18760498"/>
    <w:rsid w:val="18931325"/>
    <w:rsid w:val="19AF4590"/>
    <w:rsid w:val="19BE5CBA"/>
    <w:rsid w:val="19CB46CB"/>
    <w:rsid w:val="1AA44EB0"/>
    <w:rsid w:val="1B5468D6"/>
    <w:rsid w:val="1D13456F"/>
    <w:rsid w:val="1D3A1AFC"/>
    <w:rsid w:val="1D6E79F7"/>
    <w:rsid w:val="1E1A3A0B"/>
    <w:rsid w:val="1E1E4A27"/>
    <w:rsid w:val="1E2D340E"/>
    <w:rsid w:val="1F5F584A"/>
    <w:rsid w:val="1F9A2D26"/>
    <w:rsid w:val="1FDF698A"/>
    <w:rsid w:val="1FFC578E"/>
    <w:rsid w:val="21CB366A"/>
    <w:rsid w:val="21ED35E0"/>
    <w:rsid w:val="22327245"/>
    <w:rsid w:val="22405E06"/>
    <w:rsid w:val="22EC5646"/>
    <w:rsid w:val="238910E7"/>
    <w:rsid w:val="23A64772"/>
    <w:rsid w:val="23B73EA6"/>
    <w:rsid w:val="23CB410C"/>
    <w:rsid w:val="242E33AD"/>
    <w:rsid w:val="24D12D46"/>
    <w:rsid w:val="261E1308"/>
    <w:rsid w:val="26487037"/>
    <w:rsid w:val="27343527"/>
    <w:rsid w:val="274F0899"/>
    <w:rsid w:val="276854B7"/>
    <w:rsid w:val="27826579"/>
    <w:rsid w:val="279938C3"/>
    <w:rsid w:val="283261F1"/>
    <w:rsid w:val="28691D5F"/>
    <w:rsid w:val="288C2285"/>
    <w:rsid w:val="290F6532"/>
    <w:rsid w:val="292A511A"/>
    <w:rsid w:val="294066EC"/>
    <w:rsid w:val="2A3E70CF"/>
    <w:rsid w:val="2A5C1303"/>
    <w:rsid w:val="2A7A79DB"/>
    <w:rsid w:val="2ADF3CE2"/>
    <w:rsid w:val="2AF7102C"/>
    <w:rsid w:val="2B084FE7"/>
    <w:rsid w:val="2BE23A8A"/>
    <w:rsid w:val="2C3679D1"/>
    <w:rsid w:val="2C7A3CC3"/>
    <w:rsid w:val="2CF9552F"/>
    <w:rsid w:val="2DAA05D8"/>
    <w:rsid w:val="2DDD6BFF"/>
    <w:rsid w:val="2DF310B7"/>
    <w:rsid w:val="2EBC4A66"/>
    <w:rsid w:val="306251D2"/>
    <w:rsid w:val="30F73B34"/>
    <w:rsid w:val="31191A3A"/>
    <w:rsid w:val="31D245A1"/>
    <w:rsid w:val="321626E0"/>
    <w:rsid w:val="322C3CB1"/>
    <w:rsid w:val="32B32205"/>
    <w:rsid w:val="3312386F"/>
    <w:rsid w:val="336724FC"/>
    <w:rsid w:val="337A6C9E"/>
    <w:rsid w:val="33A7555B"/>
    <w:rsid w:val="3437693D"/>
    <w:rsid w:val="347F00F0"/>
    <w:rsid w:val="34EC3BCC"/>
    <w:rsid w:val="354D4D97"/>
    <w:rsid w:val="355A28E3"/>
    <w:rsid w:val="356171D2"/>
    <w:rsid w:val="35E328D9"/>
    <w:rsid w:val="36070630"/>
    <w:rsid w:val="3680386F"/>
    <w:rsid w:val="3698685E"/>
    <w:rsid w:val="399322A9"/>
    <w:rsid w:val="39EA164A"/>
    <w:rsid w:val="3AD62A0C"/>
    <w:rsid w:val="3B037273"/>
    <w:rsid w:val="3B0F5F1E"/>
    <w:rsid w:val="3BD00C5B"/>
    <w:rsid w:val="3BFB21B8"/>
    <w:rsid w:val="3C027831"/>
    <w:rsid w:val="3C073099"/>
    <w:rsid w:val="3CA803D8"/>
    <w:rsid w:val="3CEC4769"/>
    <w:rsid w:val="3CFD6976"/>
    <w:rsid w:val="3DAC214A"/>
    <w:rsid w:val="3DE06014"/>
    <w:rsid w:val="3EB07A18"/>
    <w:rsid w:val="3EEA4CD8"/>
    <w:rsid w:val="3F1C6E5B"/>
    <w:rsid w:val="3F251C9B"/>
    <w:rsid w:val="3F2F6B8F"/>
    <w:rsid w:val="3F381EE7"/>
    <w:rsid w:val="4084115C"/>
    <w:rsid w:val="40913667"/>
    <w:rsid w:val="40C548A8"/>
    <w:rsid w:val="40D04597"/>
    <w:rsid w:val="412A5860"/>
    <w:rsid w:val="418F1B67"/>
    <w:rsid w:val="420124EA"/>
    <w:rsid w:val="447C2876"/>
    <w:rsid w:val="449727EB"/>
    <w:rsid w:val="44E25D2B"/>
    <w:rsid w:val="46B53E1D"/>
    <w:rsid w:val="47B75973"/>
    <w:rsid w:val="47FC782A"/>
    <w:rsid w:val="480C3F11"/>
    <w:rsid w:val="49094184"/>
    <w:rsid w:val="491312CF"/>
    <w:rsid w:val="493E459E"/>
    <w:rsid w:val="49891591"/>
    <w:rsid w:val="4A25750C"/>
    <w:rsid w:val="4A6242BC"/>
    <w:rsid w:val="4BB87F0C"/>
    <w:rsid w:val="4C8D1398"/>
    <w:rsid w:val="4CBB7CB4"/>
    <w:rsid w:val="4CBD1C7E"/>
    <w:rsid w:val="4D1F5FE3"/>
    <w:rsid w:val="4D3857A8"/>
    <w:rsid w:val="4DAB7961"/>
    <w:rsid w:val="4DC25072"/>
    <w:rsid w:val="4E6F0D56"/>
    <w:rsid w:val="4ED433F6"/>
    <w:rsid w:val="4F271630"/>
    <w:rsid w:val="4F9A4023"/>
    <w:rsid w:val="50212524"/>
    <w:rsid w:val="50F6575E"/>
    <w:rsid w:val="5116195C"/>
    <w:rsid w:val="51C05F4B"/>
    <w:rsid w:val="51E63A25"/>
    <w:rsid w:val="525A3ACB"/>
    <w:rsid w:val="52676835"/>
    <w:rsid w:val="527E3C5D"/>
    <w:rsid w:val="52AA7808"/>
    <w:rsid w:val="52D4387D"/>
    <w:rsid w:val="53310CD0"/>
    <w:rsid w:val="535E75EB"/>
    <w:rsid w:val="537D5CC3"/>
    <w:rsid w:val="538929CA"/>
    <w:rsid w:val="544B7B6F"/>
    <w:rsid w:val="54547F95"/>
    <w:rsid w:val="55073274"/>
    <w:rsid w:val="55442287"/>
    <w:rsid w:val="556709D9"/>
    <w:rsid w:val="55DB13C7"/>
    <w:rsid w:val="55DD6EED"/>
    <w:rsid w:val="560C1580"/>
    <w:rsid w:val="57DE6F4C"/>
    <w:rsid w:val="57E52089"/>
    <w:rsid w:val="58207501"/>
    <w:rsid w:val="58704FCF"/>
    <w:rsid w:val="58BC103B"/>
    <w:rsid w:val="58CD3249"/>
    <w:rsid w:val="58E0640B"/>
    <w:rsid w:val="5987789B"/>
    <w:rsid w:val="59C85B6E"/>
    <w:rsid w:val="59D2488F"/>
    <w:rsid w:val="5A3F1F24"/>
    <w:rsid w:val="5A564838"/>
    <w:rsid w:val="5A601E9A"/>
    <w:rsid w:val="5AB04BD0"/>
    <w:rsid w:val="5AE2459E"/>
    <w:rsid w:val="5AE77DDF"/>
    <w:rsid w:val="5AFC1BC3"/>
    <w:rsid w:val="5B1F58B2"/>
    <w:rsid w:val="5C294630"/>
    <w:rsid w:val="5D335644"/>
    <w:rsid w:val="5DFC6A85"/>
    <w:rsid w:val="5EA70098"/>
    <w:rsid w:val="5F846531"/>
    <w:rsid w:val="5FE377F5"/>
    <w:rsid w:val="606F2E37"/>
    <w:rsid w:val="6126799A"/>
    <w:rsid w:val="617F70AA"/>
    <w:rsid w:val="61E84C4F"/>
    <w:rsid w:val="62976675"/>
    <w:rsid w:val="632717A7"/>
    <w:rsid w:val="63E966DE"/>
    <w:rsid w:val="64065861"/>
    <w:rsid w:val="643423CE"/>
    <w:rsid w:val="64B94460"/>
    <w:rsid w:val="64D23995"/>
    <w:rsid w:val="65285D0E"/>
    <w:rsid w:val="655B7E2E"/>
    <w:rsid w:val="65B01F28"/>
    <w:rsid w:val="65DD0843"/>
    <w:rsid w:val="66042274"/>
    <w:rsid w:val="66644AC0"/>
    <w:rsid w:val="666C0694"/>
    <w:rsid w:val="669025B1"/>
    <w:rsid w:val="6692162D"/>
    <w:rsid w:val="66F75E53"/>
    <w:rsid w:val="67A40F23"/>
    <w:rsid w:val="67A94E81"/>
    <w:rsid w:val="67CA4094"/>
    <w:rsid w:val="67F65BEC"/>
    <w:rsid w:val="68A815DC"/>
    <w:rsid w:val="68E72104"/>
    <w:rsid w:val="696F3EA8"/>
    <w:rsid w:val="6A023703"/>
    <w:rsid w:val="6A2C3B47"/>
    <w:rsid w:val="6A4E1E7E"/>
    <w:rsid w:val="6ACE4BFE"/>
    <w:rsid w:val="6BA7A80E"/>
    <w:rsid w:val="6C4F5FB3"/>
    <w:rsid w:val="6CBA368C"/>
    <w:rsid w:val="6D254FA9"/>
    <w:rsid w:val="6DE63DBF"/>
    <w:rsid w:val="6E3D6323"/>
    <w:rsid w:val="6E623FDB"/>
    <w:rsid w:val="6F767D3E"/>
    <w:rsid w:val="703D5971"/>
    <w:rsid w:val="70967F6C"/>
    <w:rsid w:val="70B30B1E"/>
    <w:rsid w:val="71332AA2"/>
    <w:rsid w:val="71551BD5"/>
    <w:rsid w:val="71D376CA"/>
    <w:rsid w:val="71FB452B"/>
    <w:rsid w:val="72C07522"/>
    <w:rsid w:val="732D4BB8"/>
    <w:rsid w:val="754F7B5F"/>
    <w:rsid w:val="75C94940"/>
    <w:rsid w:val="75CB690A"/>
    <w:rsid w:val="7671300D"/>
    <w:rsid w:val="77E048EF"/>
    <w:rsid w:val="787D2817"/>
    <w:rsid w:val="78E8332F"/>
    <w:rsid w:val="7A33773D"/>
    <w:rsid w:val="7A8B6668"/>
    <w:rsid w:val="7AA5597C"/>
    <w:rsid w:val="7AB14A6A"/>
    <w:rsid w:val="7ACA53E2"/>
    <w:rsid w:val="7ADF436E"/>
    <w:rsid w:val="7B0C1557"/>
    <w:rsid w:val="7C042AEB"/>
    <w:rsid w:val="7C1C3A1B"/>
    <w:rsid w:val="7C3F595C"/>
    <w:rsid w:val="7C6953FF"/>
    <w:rsid w:val="7D065BB1"/>
    <w:rsid w:val="7E551467"/>
    <w:rsid w:val="7F1430D0"/>
    <w:rsid w:val="7F5A3821"/>
    <w:rsid w:val="7F6F6558"/>
    <w:rsid w:val="7FE505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Times New Roman"/>
      <w:color w:val="000000"/>
      <w:sz w:val="24"/>
      <w:szCs w:val="24"/>
      <w:lang w:val="en-US" w:eastAsia="zh-CN" w:bidi="ar-SA"/>
    </w:r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1150</Words>
  <Characters>1229</Characters>
  <Lines>1</Lines>
  <Paragraphs>1</Paragraphs>
  <TotalTime>0</TotalTime>
  <ScaleCrop>false</ScaleCrop>
  <LinksUpToDate>false</LinksUpToDate>
  <CharactersWithSpaces>1253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2020-02-13T11:23:00Z</dcterms:created>
  <dc:creator>咕咕</dc:creator>
  <cp:lastModifiedBy>麦穗</cp:lastModifiedBy>
  <dcterms:modified xsi:type="dcterms:W3CDTF">2022-02-17T08:48:23Z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295C5CE58C2646449C7173544DA85785</vt:lpwstr>
  </property>
</Properties>
</file>