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0C0D" w14:textId="77777777" w:rsidR="003C2EE7" w:rsidRDefault="003C2EE7">
      <w:pPr>
        <w:pStyle w:val="l18"/>
        <w:jc w:val="center"/>
        <w:rPr>
          <w:rFonts w:ascii="仿宋_GB2312" w:eastAsia="仿宋_GB2312" w:hint="eastAsia"/>
          <w:b/>
          <w:bCs/>
          <w:sz w:val="36"/>
          <w:szCs w:val="36"/>
        </w:rPr>
      </w:pPr>
    </w:p>
    <w:p w14:paraId="7B4A2EC7" w14:textId="77777777" w:rsidR="003C2EE7" w:rsidRDefault="00000000">
      <w:pPr>
        <w:pStyle w:val="l18"/>
        <w:ind w:firstLine="0"/>
        <w:jc w:val="center"/>
        <w:rPr>
          <w:rFonts w:ascii="仿宋_GB2312" w:eastAsia="仿宋_GB2312" w:hint="eastAsia"/>
          <w:b/>
          <w:bCs/>
          <w:sz w:val="36"/>
          <w:szCs w:val="36"/>
        </w:rPr>
      </w:pPr>
      <w:r>
        <w:rPr>
          <w:rFonts w:ascii="仿宋_GB2312" w:eastAsia="仿宋_GB2312" w:hint="eastAsia"/>
          <w:b/>
          <w:bCs/>
          <w:sz w:val="36"/>
          <w:szCs w:val="36"/>
        </w:rPr>
        <w:t>2026中国电信福建公司校园招聘启事</w:t>
      </w:r>
    </w:p>
    <w:p w14:paraId="67F18340" w14:textId="77777777" w:rsidR="003C2EE7" w:rsidRDefault="00000000">
      <w:pPr>
        <w:spacing w:line="500" w:lineRule="exact"/>
        <w:ind w:firstLineChars="200" w:firstLine="560"/>
        <w:rPr>
          <w:rFonts w:ascii="仿宋_GB2312" w:eastAsia="仿宋_GB2312"/>
          <w:sz w:val="28"/>
          <w:szCs w:val="28"/>
        </w:rPr>
      </w:pPr>
      <w:r>
        <w:rPr>
          <w:rFonts w:ascii="仿宋_GB2312" w:eastAsia="仿宋_GB2312" w:hint="eastAsia"/>
          <w:sz w:val="28"/>
          <w:szCs w:val="28"/>
        </w:rPr>
        <w:t>中国电信福建公司是国有特大型通信骨干企业中国电信集团有限公司在福建设立的省级分公司，主营移动通信、互联网接入及应用、固定电话、卫星通信、ICT集成等综合信息服务，作为数字福建建设的主力军，拥有领先的信息化服务能力、综合网络接入能力、云和安全服务能力、应急通信能力、属地化服务能力，固定资产规模600亿元，服务客户3200万户，深入实施云改数转智惠战略，致力做领先的综合智能信息服务运营商。</w:t>
      </w:r>
    </w:p>
    <w:p w14:paraId="37450AF0" w14:textId="77777777" w:rsidR="003C2EE7" w:rsidRDefault="00000000">
      <w:pPr>
        <w:spacing w:line="500" w:lineRule="exact"/>
        <w:ind w:firstLineChars="200" w:firstLine="560"/>
        <w:rPr>
          <w:rFonts w:ascii="仿宋_GB2312" w:eastAsia="仿宋_GB2312"/>
          <w:sz w:val="28"/>
          <w:szCs w:val="28"/>
        </w:rPr>
      </w:pPr>
      <w:r>
        <w:rPr>
          <w:rFonts w:ascii="仿宋_GB2312" w:eastAsia="仿宋_GB2312" w:hint="eastAsia"/>
          <w:sz w:val="28"/>
          <w:szCs w:val="28"/>
        </w:rPr>
        <w:t>因战略转型升级和业务不断发展的需要，我司面向2026年应届高校毕业生招聘英才，诚聘计算机类、电子信息类、电气类、自动化类、数学类、管理科学与工程类、能源动力类等相关专业人才。</w:t>
      </w:r>
    </w:p>
    <w:p w14:paraId="6EC1671C" w14:textId="77777777" w:rsidR="003C2EE7" w:rsidRDefault="00000000">
      <w:pPr>
        <w:spacing w:line="500" w:lineRule="exact"/>
        <w:ind w:firstLineChars="200" w:firstLine="560"/>
        <w:rPr>
          <w:rFonts w:ascii="仿宋_GB2312" w:eastAsia="仿宋_GB2312"/>
          <w:sz w:val="28"/>
          <w:szCs w:val="28"/>
        </w:rPr>
      </w:pPr>
      <w:r>
        <w:rPr>
          <w:rFonts w:ascii="仿宋_GB2312" w:eastAsia="仿宋_GB2312" w:hint="eastAsia"/>
          <w:sz w:val="28"/>
          <w:szCs w:val="28"/>
        </w:rPr>
        <w:t>统一笔试报名截止时间：2026年3月29日22:00</w:t>
      </w:r>
    </w:p>
    <w:p w14:paraId="0C9D99C8" w14:textId="77777777" w:rsidR="003C2EE7" w:rsidRDefault="00000000">
      <w:pPr>
        <w:spacing w:line="500" w:lineRule="exact"/>
        <w:ind w:firstLineChars="200" w:firstLine="560"/>
        <w:rPr>
          <w:rStyle w:val="ab"/>
          <w:rFonts w:ascii="仿宋_GB2312" w:eastAsia="仿宋_GB2312"/>
          <w:sz w:val="28"/>
          <w:szCs w:val="28"/>
        </w:rPr>
      </w:pPr>
      <w:r>
        <w:rPr>
          <w:rFonts w:ascii="仿宋_GB2312" w:eastAsia="仿宋_GB2312" w:hint="eastAsia"/>
          <w:sz w:val="28"/>
          <w:szCs w:val="28"/>
        </w:rPr>
        <w:t>网站地址：https://</w:t>
      </w:r>
      <w:hyperlink r:id="rId8" w:history="1">
        <w:r>
          <w:rPr>
            <w:rStyle w:val="ab"/>
            <w:rFonts w:ascii="仿宋_GB2312" w:eastAsia="仿宋_GB2312" w:hint="eastAsia"/>
            <w:sz w:val="28"/>
            <w:szCs w:val="28"/>
          </w:rPr>
          <w:t>job.fjtelecom.com</w:t>
        </w:r>
      </w:hyperlink>
    </w:p>
    <w:p w14:paraId="152143D5" w14:textId="77777777" w:rsidR="003C2EE7" w:rsidRDefault="003C2EE7">
      <w:pPr>
        <w:spacing w:line="500" w:lineRule="exact"/>
        <w:ind w:firstLineChars="200" w:firstLine="560"/>
        <w:rPr>
          <w:rStyle w:val="ab"/>
          <w:rFonts w:ascii="仿宋_GB2312" w:eastAsia="仿宋_GB2312"/>
          <w:sz w:val="28"/>
          <w:szCs w:val="28"/>
        </w:rPr>
      </w:pPr>
    </w:p>
    <w:p w14:paraId="3834025E" w14:textId="77777777" w:rsidR="003C2EE7" w:rsidRDefault="00000000">
      <w:pPr>
        <w:spacing w:line="500" w:lineRule="exact"/>
        <w:ind w:firstLineChars="200" w:firstLine="560"/>
        <w:jc w:val="right"/>
        <w:rPr>
          <w:rStyle w:val="ab"/>
          <w:rFonts w:ascii="仿宋_GB2312" w:eastAsia="仿宋_GB2312"/>
          <w:sz w:val="28"/>
          <w:szCs w:val="28"/>
        </w:rPr>
      </w:pPr>
      <w:r>
        <w:rPr>
          <w:rStyle w:val="ab"/>
          <w:rFonts w:ascii="仿宋_GB2312" w:eastAsia="仿宋_GB2312" w:hint="eastAsia"/>
          <w:sz w:val="28"/>
          <w:szCs w:val="28"/>
        </w:rPr>
        <w:t>中国电信福建公司</w:t>
      </w:r>
    </w:p>
    <w:p w14:paraId="3E4BAEA2" w14:textId="77777777" w:rsidR="003C2EE7" w:rsidRDefault="00000000">
      <w:pPr>
        <w:spacing w:line="500" w:lineRule="exact"/>
        <w:ind w:firstLineChars="200" w:firstLine="560"/>
        <w:jc w:val="right"/>
        <w:rPr>
          <w:rFonts w:ascii="仿宋_GB2312" w:eastAsia="仿宋_GB2312"/>
          <w:sz w:val="28"/>
          <w:szCs w:val="28"/>
        </w:rPr>
      </w:pPr>
      <w:r>
        <w:rPr>
          <w:rStyle w:val="ab"/>
          <w:rFonts w:ascii="仿宋_GB2312" w:eastAsia="仿宋_GB2312" w:hint="eastAsia"/>
          <w:sz w:val="28"/>
          <w:szCs w:val="28"/>
        </w:rPr>
        <w:t>2025年9月4日</w:t>
      </w:r>
    </w:p>
    <w:p w14:paraId="78775890" w14:textId="77777777" w:rsidR="003C2EE7" w:rsidRDefault="003C2EE7">
      <w:pPr>
        <w:spacing w:line="500" w:lineRule="exact"/>
        <w:ind w:firstLineChars="200" w:firstLine="560"/>
        <w:jc w:val="left"/>
        <w:rPr>
          <w:rFonts w:ascii="仿宋_GB2312" w:eastAsia="仿宋_GB2312"/>
          <w:sz w:val="28"/>
          <w:szCs w:val="28"/>
        </w:rPr>
      </w:pPr>
    </w:p>
    <w:p w14:paraId="158D72BE" w14:textId="77777777" w:rsidR="003C2EE7" w:rsidRDefault="00000000">
      <w:pPr>
        <w:pStyle w:val="a3"/>
        <w:spacing w:line="500" w:lineRule="exact"/>
        <w:ind w:leftChars="0" w:left="0"/>
        <w:jc w:val="left"/>
        <w:rPr>
          <w:rFonts w:ascii="仿宋_GB2312" w:eastAsia="仿宋_GB2312"/>
          <w:b/>
          <w:szCs w:val="28"/>
        </w:rPr>
      </w:pPr>
      <w:r>
        <w:rPr>
          <w:rFonts w:ascii="仿宋_GB2312" w:eastAsia="仿宋_GB2312" w:hint="eastAsia"/>
          <w:b/>
          <w:szCs w:val="28"/>
        </w:rPr>
        <w:t>来这里你将收获：</w:t>
      </w:r>
    </w:p>
    <w:p w14:paraId="6E77A22F" w14:textId="77777777" w:rsidR="003C2EE7" w:rsidRDefault="00000000">
      <w:pPr>
        <w:spacing w:line="500" w:lineRule="exact"/>
        <w:ind w:firstLineChars="200" w:firstLine="420"/>
        <w:rPr>
          <w:rFonts w:ascii="仿宋_GB2312" w:eastAsia="仿宋_GB2312"/>
          <w:sz w:val="28"/>
          <w:szCs w:val="28"/>
        </w:rPr>
      </w:pPr>
      <w:r>
        <w:rPr>
          <w:rFonts w:hint="eastAsia"/>
        </w:rPr>
        <w:t xml:space="preserve">   </w:t>
      </w:r>
      <w:r>
        <w:rPr>
          <w:rFonts w:ascii="仿宋_GB2312" w:eastAsia="仿宋_GB2312" w:hint="eastAsia"/>
          <w:sz w:val="28"/>
          <w:szCs w:val="28"/>
        </w:rPr>
        <w:t>1.【有竞争力的薪酬福利】岗位工资、绩效工资、津贴补贴、五险一金、企业年金、补充医疗/工伤保险、弹性福利、员工食堂、宿舍公寓等；</w:t>
      </w:r>
    </w:p>
    <w:p w14:paraId="7E95E9FE" w14:textId="77777777" w:rsidR="003C2EE7" w:rsidRDefault="00000000">
      <w:pPr>
        <w:spacing w:line="500" w:lineRule="exact"/>
        <w:ind w:firstLineChars="250" w:firstLine="700"/>
        <w:rPr>
          <w:rFonts w:ascii="仿宋_GB2312" w:eastAsia="仿宋_GB2312"/>
          <w:sz w:val="28"/>
          <w:szCs w:val="28"/>
        </w:rPr>
      </w:pPr>
      <w:r>
        <w:rPr>
          <w:rFonts w:ascii="仿宋_GB2312" w:eastAsia="仿宋_GB2312" w:hint="eastAsia"/>
          <w:sz w:val="28"/>
          <w:szCs w:val="28"/>
        </w:rPr>
        <w:t>2.【健全的职业发展通道】管理、专业双通道职业发展路径，岗位晋升凭业绩、凭能力、凭贡献，优秀员工每年有机会晋升岗位等级；</w:t>
      </w:r>
    </w:p>
    <w:p w14:paraId="583EBE77" w14:textId="77777777" w:rsidR="003C2EE7" w:rsidRDefault="00000000">
      <w:pPr>
        <w:spacing w:line="500" w:lineRule="exact"/>
        <w:ind w:firstLineChars="250" w:firstLine="700"/>
        <w:rPr>
          <w:rFonts w:ascii="仿宋_GB2312" w:eastAsia="仿宋_GB2312"/>
          <w:sz w:val="28"/>
          <w:szCs w:val="28"/>
        </w:rPr>
      </w:pPr>
      <w:r>
        <w:rPr>
          <w:rFonts w:ascii="仿宋_GB2312" w:eastAsia="仿宋_GB2312" w:hint="eastAsia"/>
          <w:sz w:val="28"/>
          <w:szCs w:val="28"/>
        </w:rPr>
        <w:t>3.【进阶式人才培养体系】职业导师制、轮岗交流制、内训师队伍建设、优培生计划、青年干部启翔/飞翔/翱翔计划、“云改数转智惠”转型人才雏雁/飞雁/领雁计划、专家人才选拔培养、卓越工程师培养认证等；</w:t>
      </w:r>
    </w:p>
    <w:p w14:paraId="7A1DCB8B" w14:textId="77777777" w:rsidR="003C2EE7" w:rsidRDefault="00000000">
      <w:pPr>
        <w:spacing w:line="500" w:lineRule="exact"/>
        <w:ind w:firstLineChars="250" w:firstLine="700"/>
        <w:rPr>
          <w:rFonts w:ascii="仿宋_GB2312" w:eastAsia="仿宋_GB2312"/>
          <w:sz w:val="28"/>
          <w:szCs w:val="28"/>
        </w:rPr>
      </w:pPr>
      <w:r>
        <w:rPr>
          <w:rFonts w:ascii="仿宋_GB2312" w:eastAsia="仿宋_GB2312" w:hint="eastAsia"/>
          <w:sz w:val="28"/>
          <w:szCs w:val="28"/>
        </w:rPr>
        <w:t>4.【以人为本的企业文化】文体活动、生日祝福、联谊交友、法定假期、五必访五必贺、困难帮扶等。</w:t>
      </w:r>
    </w:p>
    <w:p w14:paraId="64169E69" w14:textId="77777777" w:rsidR="003C2EE7" w:rsidRDefault="003C2EE7">
      <w:pPr>
        <w:ind w:firstLineChars="250" w:firstLine="525"/>
      </w:pPr>
    </w:p>
    <w:p w14:paraId="52C8195B" w14:textId="77777777" w:rsidR="003C2EE7" w:rsidRDefault="003C2EE7">
      <w:pPr>
        <w:pStyle w:val="a3"/>
        <w:spacing w:line="500" w:lineRule="exact"/>
        <w:ind w:leftChars="0" w:left="0"/>
        <w:jc w:val="left"/>
        <w:rPr>
          <w:rFonts w:ascii="仿宋_GB2312" w:eastAsia="仿宋_GB2312"/>
          <w:b/>
          <w:szCs w:val="28"/>
        </w:rPr>
      </w:pPr>
    </w:p>
    <w:p w14:paraId="61819185" w14:textId="77777777" w:rsidR="003C2EE7" w:rsidRDefault="00000000">
      <w:pPr>
        <w:pStyle w:val="a3"/>
        <w:spacing w:line="500" w:lineRule="exact"/>
        <w:ind w:leftChars="0" w:left="0"/>
        <w:jc w:val="left"/>
        <w:rPr>
          <w:rFonts w:ascii="仿宋_GB2312" w:eastAsia="仿宋_GB2312"/>
          <w:b/>
          <w:szCs w:val="28"/>
        </w:rPr>
      </w:pPr>
      <w:r>
        <w:rPr>
          <w:rFonts w:ascii="仿宋_GB2312" w:eastAsia="仿宋_GB2312" w:hint="eastAsia"/>
          <w:b/>
          <w:szCs w:val="28"/>
        </w:rPr>
        <w:t>应聘基本条件：</w:t>
      </w:r>
    </w:p>
    <w:p w14:paraId="42B896E0" w14:textId="77777777" w:rsidR="003C2EE7" w:rsidRDefault="003C2EE7"/>
    <w:p w14:paraId="3E80D702" w14:textId="77777777" w:rsidR="003C2EE7" w:rsidRDefault="00000000">
      <w:pPr>
        <w:pStyle w:val="ac"/>
        <w:numPr>
          <w:ilvl w:val="0"/>
          <w:numId w:val="1"/>
        </w:numPr>
        <w:spacing w:line="500" w:lineRule="exact"/>
        <w:ind w:firstLineChars="0"/>
        <w:rPr>
          <w:rFonts w:ascii="仿宋_GB2312" w:eastAsia="仿宋_GB2312"/>
          <w:sz w:val="28"/>
          <w:szCs w:val="28"/>
        </w:rPr>
      </w:pPr>
      <w:r>
        <w:rPr>
          <w:rFonts w:ascii="仿宋_GB2312" w:eastAsia="仿宋_GB2312" w:hint="eastAsia"/>
          <w:sz w:val="28"/>
          <w:szCs w:val="28"/>
        </w:rPr>
        <w:t>2026届普通高等院校毕业的本科生、硕士生及博士生，且2026年7月31日前获得相应学历和学位证书。</w:t>
      </w:r>
    </w:p>
    <w:p w14:paraId="6FC53413" w14:textId="77777777" w:rsidR="003C2EE7" w:rsidRDefault="00000000">
      <w:pPr>
        <w:spacing w:line="500" w:lineRule="exact"/>
        <w:ind w:left="560"/>
        <w:rPr>
          <w:rFonts w:ascii="仿宋_GB2312" w:eastAsia="仿宋_GB2312"/>
          <w:sz w:val="28"/>
          <w:szCs w:val="28"/>
        </w:rPr>
      </w:pPr>
      <w:r>
        <w:rPr>
          <w:rFonts w:ascii="仿宋_GB2312" w:eastAsia="仿宋_GB2312" w:hint="eastAsia"/>
          <w:sz w:val="28"/>
          <w:szCs w:val="28"/>
        </w:rPr>
        <w:t>备注：2025年毕业且初次就业的，报到时学历学位能够取得国家教育部留学服务中心认证的</w:t>
      </w:r>
      <w:r>
        <w:rPr>
          <w:rFonts w:ascii="仿宋_GB2312" w:eastAsia="仿宋_GB2312" w:hint="eastAsia"/>
          <w:bCs/>
          <w:sz w:val="28"/>
          <w:szCs w:val="28"/>
        </w:rPr>
        <w:t>国/境外留学人员</w:t>
      </w:r>
      <w:r>
        <w:rPr>
          <w:rFonts w:ascii="仿宋_GB2312" w:eastAsia="仿宋_GB2312" w:hint="eastAsia"/>
          <w:sz w:val="28"/>
          <w:szCs w:val="28"/>
        </w:rPr>
        <w:t>亦可报考。</w:t>
      </w:r>
    </w:p>
    <w:p w14:paraId="7B6BC09F" w14:textId="77777777" w:rsidR="003C2EE7" w:rsidRDefault="00000000">
      <w:pPr>
        <w:pStyle w:val="ac"/>
        <w:numPr>
          <w:ilvl w:val="0"/>
          <w:numId w:val="1"/>
        </w:numPr>
        <w:spacing w:line="500" w:lineRule="exact"/>
        <w:ind w:firstLineChars="0"/>
        <w:rPr>
          <w:rFonts w:ascii="仿宋_GB2312" w:eastAsia="仿宋_GB2312"/>
          <w:sz w:val="28"/>
          <w:szCs w:val="28"/>
        </w:rPr>
      </w:pPr>
      <w:r>
        <w:rPr>
          <w:rFonts w:ascii="仿宋_GB2312" w:eastAsia="仿宋_GB2312" w:hint="eastAsia"/>
          <w:sz w:val="28"/>
          <w:szCs w:val="28"/>
        </w:rPr>
        <w:t>所学专业符合招聘岗位要求。</w:t>
      </w:r>
    </w:p>
    <w:p w14:paraId="6FC9A08D" w14:textId="77777777" w:rsidR="003C2EE7" w:rsidRDefault="00000000">
      <w:pPr>
        <w:pStyle w:val="ac"/>
        <w:numPr>
          <w:ilvl w:val="0"/>
          <w:numId w:val="1"/>
        </w:numPr>
        <w:spacing w:line="500" w:lineRule="exact"/>
        <w:ind w:firstLineChars="0"/>
        <w:rPr>
          <w:rFonts w:ascii="仿宋_GB2312" w:eastAsia="仿宋_GB2312"/>
          <w:sz w:val="28"/>
          <w:szCs w:val="28"/>
        </w:rPr>
      </w:pPr>
      <w:r>
        <w:rPr>
          <w:rFonts w:ascii="仿宋_GB2312" w:eastAsia="仿宋_GB2312" w:hint="eastAsia"/>
          <w:sz w:val="28"/>
          <w:szCs w:val="28"/>
        </w:rPr>
        <w:t>诚实守信，身心健康，符合中国电信员工通用素质和相关专业素质要求，在校学习及表现优秀。</w:t>
      </w:r>
    </w:p>
    <w:p w14:paraId="252126C1" w14:textId="77777777" w:rsidR="003C2EE7" w:rsidRDefault="00000000">
      <w:pPr>
        <w:pStyle w:val="ac"/>
        <w:numPr>
          <w:ilvl w:val="0"/>
          <w:numId w:val="1"/>
        </w:numPr>
        <w:spacing w:line="500" w:lineRule="exact"/>
        <w:ind w:firstLineChars="0"/>
        <w:rPr>
          <w:rFonts w:ascii="仿宋_GB2312" w:eastAsia="仿宋_GB2312"/>
          <w:sz w:val="28"/>
          <w:szCs w:val="28"/>
        </w:rPr>
      </w:pPr>
      <w:r>
        <w:rPr>
          <w:rFonts w:ascii="仿宋_GB2312" w:eastAsia="仿宋_GB2312" w:hint="eastAsia"/>
          <w:sz w:val="28"/>
          <w:szCs w:val="28"/>
        </w:rPr>
        <w:t>县区岗位的应聘人员，2024届、2025届</w:t>
      </w:r>
      <w:r>
        <w:rPr>
          <w:rFonts w:ascii="仿宋_GB2312" w:eastAsia="仿宋_GB2312" w:hint="eastAsia"/>
          <w:bCs/>
          <w:sz w:val="28"/>
          <w:szCs w:val="28"/>
        </w:rPr>
        <w:t>已毕业未就业</w:t>
      </w:r>
      <w:r>
        <w:rPr>
          <w:rFonts w:ascii="仿宋_GB2312" w:eastAsia="仿宋_GB2312" w:hint="eastAsia"/>
          <w:sz w:val="28"/>
          <w:szCs w:val="28"/>
        </w:rPr>
        <w:t>的普通高等院校本科及以上毕业生亦可报考。</w:t>
      </w:r>
    </w:p>
    <w:p w14:paraId="03D87263" w14:textId="77777777" w:rsidR="003C2EE7" w:rsidRDefault="003C2EE7">
      <w:pPr>
        <w:spacing w:line="500" w:lineRule="exact"/>
        <w:ind w:left="560"/>
        <w:rPr>
          <w:rFonts w:ascii="仿宋_GB2312" w:eastAsia="仿宋_GB2312"/>
          <w:sz w:val="28"/>
          <w:szCs w:val="28"/>
        </w:rPr>
      </w:pPr>
    </w:p>
    <w:p w14:paraId="21A90341" w14:textId="77777777" w:rsidR="003C2EE7" w:rsidRDefault="00000000">
      <w:pPr>
        <w:pStyle w:val="a3"/>
        <w:spacing w:line="500" w:lineRule="exact"/>
        <w:ind w:leftChars="0" w:left="0"/>
        <w:jc w:val="left"/>
        <w:rPr>
          <w:rFonts w:ascii="仿宋_GB2312" w:eastAsia="仿宋_GB2312"/>
          <w:b/>
          <w:szCs w:val="28"/>
        </w:rPr>
      </w:pPr>
      <w:r>
        <w:rPr>
          <w:rFonts w:ascii="仿宋_GB2312" w:eastAsia="仿宋_GB2312" w:hint="eastAsia"/>
          <w:b/>
          <w:szCs w:val="28"/>
        </w:rPr>
        <w:t>招聘流程：</w:t>
      </w:r>
    </w:p>
    <w:p w14:paraId="6BEE8C6F" w14:textId="77777777" w:rsidR="003C2EE7" w:rsidRDefault="003C2EE7"/>
    <w:p w14:paraId="398E6487" w14:textId="77777777" w:rsidR="003C2EE7" w:rsidRDefault="00000000">
      <w:pPr>
        <w:spacing w:line="500" w:lineRule="exact"/>
        <w:ind w:firstLineChars="200" w:firstLine="560"/>
        <w:rPr>
          <w:rFonts w:ascii="仿宋_GB2312" w:eastAsia="仿宋_GB2312"/>
          <w:sz w:val="28"/>
          <w:szCs w:val="28"/>
        </w:rPr>
      </w:pPr>
      <w:r>
        <w:rPr>
          <w:rFonts w:ascii="仿宋_GB2312" w:eastAsia="仿宋_GB2312" w:hint="eastAsia"/>
          <w:sz w:val="28"/>
          <w:szCs w:val="28"/>
        </w:rPr>
        <w:t>简历投递-&gt;校园直招（9-11月）-&gt;统一笔试（4月中上旬）-&gt;统一面试（4月下旬或5月上旬）-&gt;体检录用（6月）</w:t>
      </w:r>
    </w:p>
    <w:p w14:paraId="26B35F98" w14:textId="77777777" w:rsidR="003C2EE7" w:rsidRDefault="00000000">
      <w:pPr>
        <w:spacing w:line="500" w:lineRule="exact"/>
        <w:ind w:firstLineChars="200" w:firstLine="560"/>
        <w:rPr>
          <w:rFonts w:ascii="仿宋_GB2312" w:eastAsia="仿宋_GB2312"/>
          <w:sz w:val="28"/>
          <w:szCs w:val="28"/>
        </w:rPr>
      </w:pPr>
      <w:r>
        <w:rPr>
          <w:rFonts w:ascii="仿宋_GB2312" w:eastAsia="仿宋_GB2312" w:hint="eastAsia"/>
          <w:sz w:val="28"/>
          <w:szCs w:val="28"/>
        </w:rPr>
        <w:t>备注：具体时间以实际通知为准。</w:t>
      </w:r>
    </w:p>
    <w:p w14:paraId="4A6707CF" w14:textId="77777777" w:rsidR="003C2EE7" w:rsidRDefault="003C2EE7">
      <w:pPr>
        <w:jc w:val="center"/>
        <w:rPr>
          <w:rFonts w:ascii="仿宋_GB2312" w:eastAsia="仿宋_GB2312"/>
          <w:sz w:val="24"/>
          <w:szCs w:val="28"/>
        </w:rPr>
      </w:pPr>
    </w:p>
    <w:p w14:paraId="6DA375E0" w14:textId="77777777" w:rsidR="003C2EE7" w:rsidRDefault="003C2EE7">
      <w:pPr>
        <w:ind w:left="560"/>
        <w:rPr>
          <w:rFonts w:ascii="仿宋_GB2312" w:eastAsia="仿宋_GB2312"/>
          <w:sz w:val="28"/>
          <w:szCs w:val="28"/>
        </w:rPr>
        <w:sectPr w:rsidR="003C2EE7">
          <w:footerReference w:type="default" r:id="rId9"/>
          <w:pgSz w:w="11906" w:h="16838"/>
          <w:pgMar w:top="567" w:right="851" w:bottom="567" w:left="851" w:header="851" w:footer="992" w:gutter="0"/>
          <w:cols w:space="425"/>
          <w:docGrid w:type="lines" w:linePitch="312"/>
        </w:sectPr>
      </w:pPr>
    </w:p>
    <w:p w14:paraId="32EDFEDF" w14:textId="77777777" w:rsidR="003C2EE7" w:rsidRDefault="00000000">
      <w:pPr>
        <w:pStyle w:val="a3"/>
        <w:ind w:leftChars="0" w:left="0"/>
        <w:jc w:val="left"/>
        <w:rPr>
          <w:rFonts w:ascii="仿宋_GB2312" w:eastAsia="仿宋_GB2312" w:hAnsi="宋体" w:hint="eastAsia"/>
          <w:b/>
          <w:sz w:val="32"/>
          <w:szCs w:val="32"/>
        </w:rPr>
      </w:pPr>
      <w:r>
        <w:rPr>
          <w:rFonts w:ascii="仿宋_GB2312" w:eastAsia="仿宋_GB2312" w:hAnsi="宋体" w:hint="eastAsia"/>
          <w:b/>
          <w:sz w:val="32"/>
          <w:szCs w:val="32"/>
        </w:rPr>
        <w:lastRenderedPageBreak/>
        <w:t>附：2026校园招聘职位</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4729"/>
        <w:gridCol w:w="6049"/>
        <w:gridCol w:w="3749"/>
      </w:tblGrid>
      <w:tr w:rsidR="003C2EE7" w14:paraId="097DEF69" w14:textId="77777777">
        <w:trPr>
          <w:trHeight w:val="570"/>
          <w:tblHeader/>
          <w:jc w:val="center"/>
        </w:trPr>
        <w:tc>
          <w:tcPr>
            <w:tcW w:w="288" w:type="pct"/>
            <w:vAlign w:val="center"/>
          </w:tcPr>
          <w:p w14:paraId="6F578B73" w14:textId="77777777" w:rsidR="003C2EE7" w:rsidRDefault="00000000">
            <w:pPr>
              <w:widowControl/>
              <w:jc w:val="center"/>
              <w:rPr>
                <w:rFonts w:ascii="仿宋_GB2312" w:eastAsia="仿宋_GB2312" w:hAnsi="宋体" w:cs="宋体" w:hint="eastAsia"/>
                <w:b/>
                <w:bCs/>
                <w:color w:val="000000"/>
                <w:kern w:val="0"/>
                <w:sz w:val="24"/>
              </w:rPr>
            </w:pPr>
            <w:r>
              <w:rPr>
                <w:rFonts w:ascii="仿宋_GB2312" w:eastAsia="仿宋_GB2312" w:hAnsi="宋体" w:cs="宋体" w:hint="eastAsia"/>
                <w:b/>
                <w:bCs/>
                <w:color w:val="000000"/>
                <w:kern w:val="0"/>
                <w:sz w:val="24"/>
              </w:rPr>
              <w:t>招聘岗位</w:t>
            </w:r>
          </w:p>
        </w:tc>
        <w:tc>
          <w:tcPr>
            <w:tcW w:w="1533" w:type="pct"/>
            <w:vAlign w:val="center"/>
          </w:tcPr>
          <w:p w14:paraId="0C8D9DD6" w14:textId="77777777" w:rsidR="003C2EE7" w:rsidRDefault="00000000">
            <w:pPr>
              <w:widowControl/>
              <w:jc w:val="center"/>
              <w:rPr>
                <w:rFonts w:ascii="仿宋_GB2312" w:eastAsia="仿宋_GB2312" w:hAnsi="宋体" w:cs="宋体" w:hint="eastAsia"/>
                <w:b/>
                <w:bCs/>
                <w:color w:val="000000"/>
                <w:kern w:val="0"/>
                <w:sz w:val="24"/>
              </w:rPr>
            </w:pPr>
            <w:r>
              <w:rPr>
                <w:rFonts w:ascii="仿宋_GB2312" w:eastAsia="仿宋_GB2312" w:hAnsi="宋体" w:cs="宋体" w:hint="eastAsia"/>
                <w:b/>
                <w:bCs/>
                <w:color w:val="000000"/>
                <w:kern w:val="0"/>
                <w:sz w:val="24"/>
              </w:rPr>
              <w:t>主要工作职责</w:t>
            </w:r>
          </w:p>
        </w:tc>
        <w:tc>
          <w:tcPr>
            <w:tcW w:w="1961" w:type="pct"/>
            <w:vAlign w:val="center"/>
          </w:tcPr>
          <w:p w14:paraId="2FECD350" w14:textId="77777777" w:rsidR="003C2EE7" w:rsidRDefault="00000000">
            <w:pPr>
              <w:widowControl/>
              <w:jc w:val="center"/>
              <w:rPr>
                <w:rFonts w:ascii="仿宋_GB2312" w:eastAsia="仿宋_GB2312" w:hAnsi="宋体" w:cs="宋体" w:hint="eastAsia"/>
                <w:b/>
                <w:bCs/>
                <w:color w:val="000000"/>
                <w:kern w:val="0"/>
                <w:sz w:val="24"/>
              </w:rPr>
            </w:pPr>
            <w:r>
              <w:rPr>
                <w:rFonts w:ascii="仿宋_GB2312" w:eastAsia="仿宋_GB2312" w:hAnsi="宋体" w:cs="宋体" w:hint="eastAsia"/>
                <w:b/>
                <w:bCs/>
                <w:color w:val="000000"/>
                <w:kern w:val="0"/>
                <w:sz w:val="24"/>
              </w:rPr>
              <w:t>工作地点</w:t>
            </w:r>
          </w:p>
        </w:tc>
        <w:tc>
          <w:tcPr>
            <w:tcW w:w="1216" w:type="pct"/>
            <w:vAlign w:val="center"/>
          </w:tcPr>
          <w:p w14:paraId="2B738339" w14:textId="77777777" w:rsidR="003C2EE7" w:rsidRDefault="00000000">
            <w:pPr>
              <w:widowControl/>
              <w:jc w:val="center"/>
              <w:rPr>
                <w:rFonts w:ascii="仿宋_GB2312" w:eastAsia="仿宋_GB2312" w:hAnsi="宋体" w:cs="宋体" w:hint="eastAsia"/>
                <w:b/>
                <w:bCs/>
                <w:color w:val="000000"/>
                <w:kern w:val="0"/>
                <w:sz w:val="24"/>
              </w:rPr>
            </w:pPr>
            <w:r>
              <w:rPr>
                <w:rFonts w:ascii="仿宋_GB2312" w:eastAsia="仿宋_GB2312" w:hAnsi="宋体" w:cs="宋体" w:hint="eastAsia"/>
                <w:b/>
                <w:bCs/>
                <w:color w:val="000000"/>
                <w:kern w:val="0"/>
                <w:sz w:val="24"/>
              </w:rPr>
              <w:t>需求专业</w:t>
            </w:r>
          </w:p>
        </w:tc>
      </w:tr>
      <w:tr w:rsidR="003C2EE7" w14:paraId="60300E83" w14:textId="77777777">
        <w:trPr>
          <w:trHeight w:val="1379"/>
          <w:jc w:val="center"/>
        </w:trPr>
        <w:tc>
          <w:tcPr>
            <w:tcW w:w="288" w:type="pct"/>
            <w:vAlign w:val="center"/>
          </w:tcPr>
          <w:p w14:paraId="3F56507B" w14:textId="77777777" w:rsidR="003C2EE7" w:rsidRDefault="00000000">
            <w:pPr>
              <w:widowControl/>
              <w:jc w:val="center"/>
              <w:rPr>
                <w:rFonts w:ascii="宋体" w:eastAsiaTheme="minorEastAsia" w:hAnsi="宋体" w:cs="宋体" w:hint="eastAsia"/>
                <w:color w:val="000000"/>
                <w:kern w:val="0"/>
                <w:sz w:val="22"/>
                <w:szCs w:val="22"/>
              </w:rPr>
            </w:pPr>
            <w:r>
              <w:rPr>
                <w:rFonts w:ascii="宋体" w:hAnsi="宋体" w:cs="宋体" w:hint="eastAsia"/>
                <w:color w:val="000000"/>
                <w:kern w:val="0"/>
                <w:sz w:val="22"/>
                <w:szCs w:val="22"/>
              </w:rPr>
              <w:t>产数工程师</w:t>
            </w:r>
          </w:p>
        </w:tc>
        <w:tc>
          <w:tcPr>
            <w:tcW w:w="1533" w:type="pct"/>
            <w:vAlign w:val="center"/>
          </w:tcPr>
          <w:p w14:paraId="6D5A6781" w14:textId="77777777" w:rsidR="003C2EE7" w:rsidRDefault="00000000">
            <w:pPr>
              <w:widowControl/>
              <w:jc w:val="left"/>
              <w:rPr>
                <w:rFonts w:ascii="宋体" w:eastAsiaTheme="minorEastAsia" w:hAnsi="宋体" w:cs="宋体" w:hint="eastAsia"/>
                <w:color w:val="000000"/>
                <w:kern w:val="0"/>
                <w:sz w:val="22"/>
                <w:szCs w:val="22"/>
              </w:rPr>
            </w:pPr>
            <w:r>
              <w:rPr>
                <w:rFonts w:ascii="宋体" w:hAnsi="宋体" w:cs="宋体" w:hint="eastAsia"/>
                <w:color w:val="000000"/>
                <w:kern w:val="0"/>
                <w:sz w:val="22"/>
                <w:szCs w:val="22"/>
              </w:rPr>
              <w:t>负责客户经营及服务、商机扩展与转化；售前支持、售中售后支撑保障、项目立项交付运营；需求洞察和产品规划、产品上线及运营管理等。</w:t>
            </w:r>
          </w:p>
        </w:tc>
        <w:tc>
          <w:tcPr>
            <w:tcW w:w="1961" w:type="pct"/>
            <w:vAlign w:val="center"/>
          </w:tcPr>
          <w:p w14:paraId="4041C47D" w14:textId="77777777" w:rsidR="003C2EE7" w:rsidRDefault="00000000">
            <w:pPr>
              <w:widowControl/>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lang w:bidi="ar"/>
              </w:rPr>
              <w:t>福州（本部）、厦门（本部、集美、海沧、翔安、同安）、宁德（本部、福安、寿宁、柘荣）、莆田（本部、仙游）、泉州（本部、晋江、石狮、南安、惠安、安溪、泉港）、漳州（本部、龙海、漳浦、龙海台商）、龙岩（本部，永定，上杭）、三明（永安、大田、宁化、清流、泰宁、建宁）、南平（建阳、邵武、武夷山、顺昌、浦城、松溪）</w:t>
            </w:r>
          </w:p>
        </w:tc>
        <w:tc>
          <w:tcPr>
            <w:tcW w:w="1216" w:type="pct"/>
            <w:vAlign w:val="center"/>
          </w:tcPr>
          <w:p w14:paraId="361BB65E" w14:textId="77777777" w:rsidR="003C2EE7"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计算机类、电子信息类、电气类、自动化类、数学类、管理科学与工程类等。</w:t>
            </w:r>
          </w:p>
        </w:tc>
      </w:tr>
      <w:tr w:rsidR="003C2EE7" w14:paraId="59E43708" w14:textId="77777777">
        <w:trPr>
          <w:trHeight w:val="1379"/>
          <w:jc w:val="center"/>
        </w:trPr>
        <w:tc>
          <w:tcPr>
            <w:tcW w:w="288" w:type="pct"/>
            <w:vAlign w:val="center"/>
          </w:tcPr>
          <w:p w14:paraId="2EA993AE" w14:textId="77777777" w:rsidR="003C2EE7"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研发</w:t>
            </w:r>
          </w:p>
          <w:p w14:paraId="3A9336C1" w14:textId="77777777" w:rsidR="003C2EE7" w:rsidRDefault="00000000">
            <w:pPr>
              <w:widowControl/>
              <w:jc w:val="center"/>
              <w:rPr>
                <w:rFonts w:ascii="宋体" w:eastAsiaTheme="minorEastAsia" w:hAnsi="宋体" w:cs="宋体" w:hint="eastAsia"/>
                <w:color w:val="000000"/>
                <w:kern w:val="0"/>
                <w:sz w:val="22"/>
                <w:szCs w:val="22"/>
              </w:rPr>
            </w:pPr>
            <w:r>
              <w:rPr>
                <w:rFonts w:ascii="宋体" w:hAnsi="宋体" w:cs="宋体" w:hint="eastAsia"/>
                <w:color w:val="000000"/>
                <w:kern w:val="0"/>
                <w:sz w:val="22"/>
                <w:szCs w:val="22"/>
              </w:rPr>
              <w:t>工程师</w:t>
            </w:r>
          </w:p>
        </w:tc>
        <w:tc>
          <w:tcPr>
            <w:tcW w:w="1533" w:type="pct"/>
            <w:vAlign w:val="center"/>
          </w:tcPr>
          <w:p w14:paraId="3CA85AF6" w14:textId="77777777" w:rsidR="003C2EE7" w:rsidRDefault="00000000">
            <w:pPr>
              <w:widowControl/>
              <w:jc w:val="left"/>
              <w:rPr>
                <w:rFonts w:ascii="宋体" w:eastAsiaTheme="minorEastAsia" w:hAnsi="宋体" w:cs="宋体" w:hint="eastAsia"/>
                <w:color w:val="000000"/>
                <w:kern w:val="0"/>
                <w:sz w:val="22"/>
                <w:szCs w:val="22"/>
              </w:rPr>
            </w:pPr>
            <w:r>
              <w:rPr>
                <w:rFonts w:ascii="宋体" w:hAnsi="宋体" w:cs="宋体" w:hint="eastAsia"/>
                <w:color w:val="000000"/>
                <w:kern w:val="0"/>
                <w:sz w:val="22"/>
                <w:szCs w:val="22"/>
              </w:rPr>
              <w:t>负责产数功能开发、二次开发、封装测试、产数功能实施和性能调优等；负责客户需求分析、设计、编码、维护等（含C++、JAVA等）；负责AI算法拓展及产品研发等；负责系统渗透测试、产品安全检查等；数据安全营策略制定和执行等。</w:t>
            </w:r>
          </w:p>
        </w:tc>
        <w:tc>
          <w:tcPr>
            <w:tcW w:w="1961" w:type="pct"/>
            <w:vAlign w:val="center"/>
          </w:tcPr>
          <w:p w14:paraId="21B668D5" w14:textId="77777777" w:rsidR="003C2EE7" w:rsidRDefault="00000000">
            <w:pPr>
              <w:widowControl/>
              <w:jc w:val="left"/>
              <w:textAlignment w:val="center"/>
              <w:rPr>
                <w:rFonts w:ascii="宋体" w:eastAsiaTheme="minorEastAsia" w:hAnsi="宋体" w:cs="宋体" w:hint="eastAsia"/>
                <w:color w:val="000000"/>
                <w:kern w:val="0"/>
                <w:sz w:val="22"/>
                <w:szCs w:val="22"/>
              </w:rPr>
            </w:pPr>
            <w:r>
              <w:rPr>
                <w:rFonts w:ascii="宋体" w:hAnsi="宋体" w:cs="宋体" w:hint="eastAsia"/>
                <w:color w:val="000000"/>
                <w:kern w:val="0"/>
                <w:sz w:val="22"/>
                <w:szCs w:val="22"/>
                <w:lang w:bidi="ar"/>
              </w:rPr>
              <w:t>厦门（本部）、莆田（本部）、泉州（本部）、漳州（本部）、龙岩（本部）、中电福富（福州总部）</w:t>
            </w:r>
          </w:p>
        </w:tc>
        <w:tc>
          <w:tcPr>
            <w:tcW w:w="1216" w:type="pct"/>
            <w:vAlign w:val="center"/>
          </w:tcPr>
          <w:p w14:paraId="6DE08892" w14:textId="77777777" w:rsidR="003C2EE7" w:rsidRDefault="00000000">
            <w:pPr>
              <w:widowControl/>
              <w:jc w:val="left"/>
              <w:rPr>
                <w:rFonts w:ascii="宋体" w:eastAsiaTheme="minorEastAsia" w:hAnsi="宋体" w:cs="宋体" w:hint="eastAsia"/>
                <w:color w:val="000000"/>
                <w:kern w:val="0"/>
                <w:sz w:val="22"/>
                <w:szCs w:val="22"/>
              </w:rPr>
            </w:pPr>
            <w:r>
              <w:rPr>
                <w:rFonts w:ascii="宋体" w:hAnsi="宋体" w:cs="宋体" w:hint="eastAsia"/>
                <w:color w:val="000000"/>
                <w:kern w:val="0"/>
                <w:sz w:val="22"/>
                <w:szCs w:val="22"/>
              </w:rPr>
              <w:t>计算机类、电子信息类、电气类、自动化类、数学类、管理科学与工程类等。</w:t>
            </w:r>
          </w:p>
        </w:tc>
      </w:tr>
      <w:tr w:rsidR="003C2EE7" w14:paraId="088FC924" w14:textId="77777777">
        <w:trPr>
          <w:trHeight w:val="676"/>
          <w:jc w:val="center"/>
        </w:trPr>
        <w:tc>
          <w:tcPr>
            <w:tcW w:w="288" w:type="pct"/>
            <w:vAlign w:val="center"/>
          </w:tcPr>
          <w:p w14:paraId="232020A0" w14:textId="77777777" w:rsidR="003C2EE7"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云网工程师</w:t>
            </w:r>
          </w:p>
        </w:tc>
        <w:tc>
          <w:tcPr>
            <w:tcW w:w="1533" w:type="pct"/>
            <w:vAlign w:val="center"/>
          </w:tcPr>
          <w:p w14:paraId="22905120" w14:textId="77777777" w:rsidR="003C2EE7"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负责AI大数据挖掘等IT需求分析、系统设计、开发、支撑维护等；通信网络维护、优化与支撑保障等；云计算/网信安全等平台及系统维护、优化及支撑等；无线网络分析、网络优化、无线设备日常维护和故障投诉处理等。</w:t>
            </w:r>
          </w:p>
        </w:tc>
        <w:tc>
          <w:tcPr>
            <w:tcW w:w="1961" w:type="pct"/>
            <w:vAlign w:val="center"/>
          </w:tcPr>
          <w:p w14:paraId="1584F88B" w14:textId="77777777" w:rsidR="003C2EE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福州（本部）、厦门（本部）、宁德（本部）、莆田（本部）、三明（本部、将乐）、南平（建瓯、延平）、省级单位（省级单位）</w:t>
            </w:r>
          </w:p>
        </w:tc>
        <w:tc>
          <w:tcPr>
            <w:tcW w:w="1216" w:type="pct"/>
            <w:vAlign w:val="center"/>
          </w:tcPr>
          <w:p w14:paraId="293F9DA7" w14:textId="77777777" w:rsidR="003C2EE7"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计算机类、电子信息类、电气类、自动化类、数学类、管理科学与工程类等。</w:t>
            </w:r>
          </w:p>
        </w:tc>
      </w:tr>
      <w:tr w:rsidR="003C2EE7" w14:paraId="2523132A" w14:textId="77777777">
        <w:trPr>
          <w:trHeight w:val="716"/>
          <w:jc w:val="center"/>
        </w:trPr>
        <w:tc>
          <w:tcPr>
            <w:tcW w:w="288" w:type="pct"/>
            <w:vAlign w:val="center"/>
          </w:tcPr>
          <w:p w14:paraId="0F2429C5" w14:textId="77777777" w:rsidR="003C2EE7"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电源</w:t>
            </w:r>
          </w:p>
          <w:p w14:paraId="79632D2D" w14:textId="77777777" w:rsidR="003C2EE7"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动力</w:t>
            </w:r>
          </w:p>
        </w:tc>
        <w:tc>
          <w:tcPr>
            <w:tcW w:w="1533" w:type="pct"/>
            <w:vAlign w:val="center"/>
          </w:tcPr>
          <w:p w14:paraId="6CC9038B" w14:textId="77777777" w:rsidR="003C2EE7"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负责动力环境系统维护、技术支撑等。</w:t>
            </w:r>
          </w:p>
        </w:tc>
        <w:tc>
          <w:tcPr>
            <w:tcW w:w="1961" w:type="pct"/>
            <w:vAlign w:val="center"/>
          </w:tcPr>
          <w:p w14:paraId="7699D06C" w14:textId="77777777" w:rsidR="003C2EE7" w:rsidRDefault="00000000">
            <w:pPr>
              <w:widowControl/>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lang w:bidi="ar"/>
              </w:rPr>
              <w:t>福州（本部）、泉州（本部）、龙岩（本部）、南平（本部）</w:t>
            </w:r>
          </w:p>
        </w:tc>
        <w:tc>
          <w:tcPr>
            <w:tcW w:w="1216" w:type="pct"/>
            <w:vAlign w:val="center"/>
          </w:tcPr>
          <w:p w14:paraId="05DDB2DA" w14:textId="77777777" w:rsidR="003C2EE7"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能源动力类、电气类等。</w:t>
            </w:r>
          </w:p>
        </w:tc>
      </w:tr>
      <w:tr w:rsidR="003C2EE7" w14:paraId="2402968A" w14:textId="77777777">
        <w:trPr>
          <w:trHeight w:val="716"/>
          <w:jc w:val="center"/>
        </w:trPr>
        <w:tc>
          <w:tcPr>
            <w:tcW w:w="288" w:type="pct"/>
            <w:vAlign w:val="center"/>
          </w:tcPr>
          <w:p w14:paraId="4DA2EE0D" w14:textId="77777777" w:rsidR="003C2EE7"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土建</w:t>
            </w:r>
          </w:p>
          <w:p w14:paraId="7E93409C" w14:textId="77777777" w:rsidR="003C2EE7" w:rsidRDefault="00000000">
            <w:pPr>
              <w:widowControl/>
              <w:jc w:val="center"/>
              <w:rPr>
                <w:rFonts w:ascii="宋体" w:eastAsiaTheme="minorEastAsia" w:hAnsi="宋体" w:cs="宋体" w:hint="eastAsia"/>
                <w:color w:val="000000"/>
                <w:kern w:val="0"/>
                <w:sz w:val="22"/>
                <w:szCs w:val="22"/>
              </w:rPr>
            </w:pPr>
            <w:r>
              <w:rPr>
                <w:rFonts w:ascii="宋体" w:hAnsi="宋体" w:cs="宋体" w:hint="eastAsia"/>
                <w:color w:val="000000"/>
                <w:kern w:val="0"/>
                <w:sz w:val="22"/>
                <w:szCs w:val="22"/>
              </w:rPr>
              <w:t>管理</w:t>
            </w:r>
          </w:p>
        </w:tc>
        <w:tc>
          <w:tcPr>
            <w:tcW w:w="1533" w:type="pct"/>
            <w:vAlign w:val="center"/>
          </w:tcPr>
          <w:p w14:paraId="7222A358" w14:textId="77777777" w:rsidR="003C2EE7"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负责基础设施规划与设计审核、参与项目可行性研究方案制订、投资管理、工程建设项目组织与施工管理、工程建设队伍管理等。</w:t>
            </w:r>
          </w:p>
        </w:tc>
        <w:tc>
          <w:tcPr>
            <w:tcW w:w="1961" w:type="pct"/>
            <w:vAlign w:val="center"/>
          </w:tcPr>
          <w:p w14:paraId="35E15EC8" w14:textId="77777777" w:rsidR="003C2EE7" w:rsidRDefault="00000000">
            <w:pPr>
              <w:widowControl/>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lang w:bidi="ar"/>
              </w:rPr>
              <w:t>宁德（本部）</w:t>
            </w:r>
          </w:p>
        </w:tc>
        <w:tc>
          <w:tcPr>
            <w:tcW w:w="1216" w:type="pct"/>
            <w:vAlign w:val="center"/>
          </w:tcPr>
          <w:p w14:paraId="21FDE338" w14:textId="77777777" w:rsidR="003C2EE7"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建筑环境与能源应用工程、建筑电气与智能化、土木工程、工业与民用建筑、建筑设备（电气、给排水等）、工程管理、建筑经济管理等相关专业。</w:t>
            </w:r>
          </w:p>
        </w:tc>
      </w:tr>
      <w:tr w:rsidR="003C2EE7" w14:paraId="5496AA67" w14:textId="77777777">
        <w:trPr>
          <w:trHeight w:val="879"/>
          <w:jc w:val="center"/>
        </w:trPr>
        <w:tc>
          <w:tcPr>
            <w:tcW w:w="288" w:type="pct"/>
            <w:vAlign w:val="center"/>
          </w:tcPr>
          <w:p w14:paraId="1255F2A5" w14:textId="77777777" w:rsidR="003C2EE7"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lastRenderedPageBreak/>
              <w:t>法律</w:t>
            </w:r>
          </w:p>
          <w:p w14:paraId="064A5480" w14:textId="77777777" w:rsidR="003C2EE7"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事务</w:t>
            </w:r>
          </w:p>
        </w:tc>
        <w:tc>
          <w:tcPr>
            <w:tcW w:w="1533" w:type="pct"/>
            <w:vAlign w:val="center"/>
          </w:tcPr>
          <w:p w14:paraId="6C985A96" w14:textId="77777777" w:rsidR="003C2EE7"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负责法律风险管控、法律支撑、普法教育、合同管理等。</w:t>
            </w:r>
          </w:p>
        </w:tc>
        <w:tc>
          <w:tcPr>
            <w:tcW w:w="1961" w:type="pct"/>
            <w:vAlign w:val="center"/>
          </w:tcPr>
          <w:p w14:paraId="2BD80D27" w14:textId="77777777" w:rsidR="003C2EE7" w:rsidRDefault="00000000">
            <w:pPr>
              <w:widowControl/>
              <w:jc w:val="left"/>
              <w:textAlignment w:val="center"/>
              <w:rPr>
                <w:rFonts w:ascii="宋体" w:hAnsi="宋体" w:cs="宋体" w:hint="eastAsia"/>
                <w:color w:val="000000"/>
                <w:kern w:val="0"/>
                <w:sz w:val="22"/>
                <w:szCs w:val="22"/>
              </w:rPr>
            </w:pPr>
            <w:r>
              <w:rPr>
                <w:rFonts w:ascii="宋体" w:hAnsi="宋体" w:cs="宋体" w:hint="eastAsia"/>
                <w:color w:val="000000"/>
                <w:kern w:val="0"/>
                <w:sz w:val="22"/>
                <w:szCs w:val="22"/>
                <w:lang w:bidi="ar"/>
              </w:rPr>
              <w:t>宁德（本部）</w:t>
            </w:r>
          </w:p>
        </w:tc>
        <w:tc>
          <w:tcPr>
            <w:tcW w:w="1216" w:type="pct"/>
            <w:vAlign w:val="center"/>
          </w:tcPr>
          <w:p w14:paraId="1A7D50EF" w14:textId="77777777" w:rsidR="003C2EE7"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法学相关专业。</w:t>
            </w:r>
          </w:p>
        </w:tc>
      </w:tr>
    </w:tbl>
    <w:p w14:paraId="3314197F" w14:textId="77777777" w:rsidR="003C2EE7" w:rsidRDefault="00000000">
      <w:r>
        <w:rPr>
          <w:rFonts w:hint="eastAsia"/>
        </w:rPr>
        <w:t>备注：以上凡涉及“本部”的岗位均指工作地点在市级（非县）区域的岗位，含区分公司岗位。</w:t>
      </w:r>
    </w:p>
    <w:sectPr w:rsidR="003C2EE7">
      <w:pgSz w:w="16838" w:h="11906" w:orient="landscape"/>
      <w:pgMar w:top="851" w:right="567" w:bottom="851"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CB5B" w14:textId="77777777" w:rsidR="00E70366" w:rsidRDefault="00E70366"/>
  </w:endnote>
  <w:endnote w:type="continuationSeparator" w:id="0">
    <w:p w14:paraId="1A2E54A0" w14:textId="77777777" w:rsidR="00E70366" w:rsidRDefault="00E70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445552"/>
    </w:sdtPr>
    <w:sdtContent>
      <w:sdt>
        <w:sdtPr>
          <w:id w:val="-1669238322"/>
        </w:sdtPr>
        <w:sdtContent>
          <w:p w14:paraId="29D8142C" w14:textId="77777777" w:rsidR="003C2EE7" w:rsidRDefault="0000000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14:paraId="618AAA95" w14:textId="77777777" w:rsidR="003C2EE7" w:rsidRDefault="003C2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3071" w14:textId="77777777" w:rsidR="00E70366" w:rsidRDefault="00E70366"/>
  </w:footnote>
  <w:footnote w:type="continuationSeparator" w:id="0">
    <w:p w14:paraId="30E48409" w14:textId="77777777" w:rsidR="00E70366" w:rsidRDefault="00E703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51580"/>
    <w:multiLevelType w:val="multilevel"/>
    <w:tmpl w:val="1ED51580"/>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26773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1C"/>
    <w:rsid w:val="0000159F"/>
    <w:rsid w:val="00017E95"/>
    <w:rsid w:val="000330D2"/>
    <w:rsid w:val="0005332D"/>
    <w:rsid w:val="00074C44"/>
    <w:rsid w:val="00076834"/>
    <w:rsid w:val="00077A44"/>
    <w:rsid w:val="000811A4"/>
    <w:rsid w:val="00082019"/>
    <w:rsid w:val="000829DF"/>
    <w:rsid w:val="00084154"/>
    <w:rsid w:val="00086126"/>
    <w:rsid w:val="00092348"/>
    <w:rsid w:val="000A7350"/>
    <w:rsid w:val="000B6080"/>
    <w:rsid w:val="000C0B95"/>
    <w:rsid w:val="000C1691"/>
    <w:rsid w:val="000C1A27"/>
    <w:rsid w:val="000C2596"/>
    <w:rsid w:val="000C25C9"/>
    <w:rsid w:val="000C4870"/>
    <w:rsid w:val="000D595C"/>
    <w:rsid w:val="000E42DD"/>
    <w:rsid w:val="000E6758"/>
    <w:rsid w:val="001021CE"/>
    <w:rsid w:val="00103D5A"/>
    <w:rsid w:val="001052F0"/>
    <w:rsid w:val="00106F5A"/>
    <w:rsid w:val="00110105"/>
    <w:rsid w:val="0011047D"/>
    <w:rsid w:val="00113B54"/>
    <w:rsid w:val="00115A20"/>
    <w:rsid w:val="00121363"/>
    <w:rsid w:val="00126FEA"/>
    <w:rsid w:val="00132B06"/>
    <w:rsid w:val="001353B3"/>
    <w:rsid w:val="00136373"/>
    <w:rsid w:val="00141759"/>
    <w:rsid w:val="00144ADE"/>
    <w:rsid w:val="001552E2"/>
    <w:rsid w:val="001561EC"/>
    <w:rsid w:val="00161438"/>
    <w:rsid w:val="001618FF"/>
    <w:rsid w:val="0016547D"/>
    <w:rsid w:val="00166B39"/>
    <w:rsid w:val="001755FF"/>
    <w:rsid w:val="00175754"/>
    <w:rsid w:val="00176679"/>
    <w:rsid w:val="0018601B"/>
    <w:rsid w:val="0019587A"/>
    <w:rsid w:val="00195D12"/>
    <w:rsid w:val="001A23F7"/>
    <w:rsid w:val="001A621D"/>
    <w:rsid w:val="001B3760"/>
    <w:rsid w:val="001C2BF0"/>
    <w:rsid w:val="001C2F8A"/>
    <w:rsid w:val="001C7EB0"/>
    <w:rsid w:val="001E7C37"/>
    <w:rsid w:val="001F1CFE"/>
    <w:rsid w:val="001F28D8"/>
    <w:rsid w:val="00210C0D"/>
    <w:rsid w:val="002165D5"/>
    <w:rsid w:val="00222D45"/>
    <w:rsid w:val="00223711"/>
    <w:rsid w:val="002261DD"/>
    <w:rsid w:val="0023161F"/>
    <w:rsid w:val="00233B21"/>
    <w:rsid w:val="00243942"/>
    <w:rsid w:val="002448ED"/>
    <w:rsid w:val="002525D0"/>
    <w:rsid w:val="00253464"/>
    <w:rsid w:val="00261455"/>
    <w:rsid w:val="00262127"/>
    <w:rsid w:val="00265770"/>
    <w:rsid w:val="00265C81"/>
    <w:rsid w:val="002717D5"/>
    <w:rsid w:val="00283E2B"/>
    <w:rsid w:val="00290630"/>
    <w:rsid w:val="0029171A"/>
    <w:rsid w:val="00292E01"/>
    <w:rsid w:val="00293710"/>
    <w:rsid w:val="002A2774"/>
    <w:rsid w:val="002A294E"/>
    <w:rsid w:val="002A2ECF"/>
    <w:rsid w:val="002C0C29"/>
    <w:rsid w:val="002C1C14"/>
    <w:rsid w:val="002C51F6"/>
    <w:rsid w:val="002C5688"/>
    <w:rsid w:val="002C6315"/>
    <w:rsid w:val="002D5B57"/>
    <w:rsid w:val="002E3A44"/>
    <w:rsid w:val="003014A4"/>
    <w:rsid w:val="003017FA"/>
    <w:rsid w:val="003032EE"/>
    <w:rsid w:val="003102AD"/>
    <w:rsid w:val="00315286"/>
    <w:rsid w:val="00320BE6"/>
    <w:rsid w:val="003265B9"/>
    <w:rsid w:val="0033008D"/>
    <w:rsid w:val="00330AF5"/>
    <w:rsid w:val="00335499"/>
    <w:rsid w:val="00341E22"/>
    <w:rsid w:val="0034730D"/>
    <w:rsid w:val="00347EFB"/>
    <w:rsid w:val="00353138"/>
    <w:rsid w:val="003537DA"/>
    <w:rsid w:val="00363E5A"/>
    <w:rsid w:val="00367198"/>
    <w:rsid w:val="00374688"/>
    <w:rsid w:val="00391C38"/>
    <w:rsid w:val="00394749"/>
    <w:rsid w:val="003A309B"/>
    <w:rsid w:val="003A397C"/>
    <w:rsid w:val="003A578B"/>
    <w:rsid w:val="003A6CC6"/>
    <w:rsid w:val="003B0A9E"/>
    <w:rsid w:val="003B6872"/>
    <w:rsid w:val="003C2EE7"/>
    <w:rsid w:val="003C4407"/>
    <w:rsid w:val="003D0951"/>
    <w:rsid w:val="003D1EBA"/>
    <w:rsid w:val="003E6405"/>
    <w:rsid w:val="003F5CFB"/>
    <w:rsid w:val="003F6928"/>
    <w:rsid w:val="003F71FE"/>
    <w:rsid w:val="0040570F"/>
    <w:rsid w:val="00407E7E"/>
    <w:rsid w:val="00417235"/>
    <w:rsid w:val="004205E5"/>
    <w:rsid w:val="004264EA"/>
    <w:rsid w:val="004266A3"/>
    <w:rsid w:val="00433CCF"/>
    <w:rsid w:val="004343F4"/>
    <w:rsid w:val="004419BC"/>
    <w:rsid w:val="00443FA8"/>
    <w:rsid w:val="0045016F"/>
    <w:rsid w:val="00467BC7"/>
    <w:rsid w:val="0047416F"/>
    <w:rsid w:val="00486499"/>
    <w:rsid w:val="00491EC5"/>
    <w:rsid w:val="004941DA"/>
    <w:rsid w:val="00495ADB"/>
    <w:rsid w:val="004B4B6B"/>
    <w:rsid w:val="004B6034"/>
    <w:rsid w:val="004B6185"/>
    <w:rsid w:val="004C1215"/>
    <w:rsid w:val="004C4999"/>
    <w:rsid w:val="004C6DB5"/>
    <w:rsid w:val="004C74AB"/>
    <w:rsid w:val="004E4ADB"/>
    <w:rsid w:val="004F0D5D"/>
    <w:rsid w:val="0050028D"/>
    <w:rsid w:val="00501DE1"/>
    <w:rsid w:val="00513125"/>
    <w:rsid w:val="00524F79"/>
    <w:rsid w:val="00535895"/>
    <w:rsid w:val="0054089F"/>
    <w:rsid w:val="00541D01"/>
    <w:rsid w:val="00554B53"/>
    <w:rsid w:val="00561E08"/>
    <w:rsid w:val="00566B08"/>
    <w:rsid w:val="00566DC1"/>
    <w:rsid w:val="00585E79"/>
    <w:rsid w:val="00586EC1"/>
    <w:rsid w:val="005A252A"/>
    <w:rsid w:val="005A5102"/>
    <w:rsid w:val="005B345A"/>
    <w:rsid w:val="005D24C0"/>
    <w:rsid w:val="005D7ABA"/>
    <w:rsid w:val="005E03F6"/>
    <w:rsid w:val="005E0CB1"/>
    <w:rsid w:val="005E41D8"/>
    <w:rsid w:val="005F41F6"/>
    <w:rsid w:val="00603CE1"/>
    <w:rsid w:val="00605A53"/>
    <w:rsid w:val="00610749"/>
    <w:rsid w:val="00620755"/>
    <w:rsid w:val="00621B9F"/>
    <w:rsid w:val="0063053E"/>
    <w:rsid w:val="00635AFF"/>
    <w:rsid w:val="00643F1F"/>
    <w:rsid w:val="00646861"/>
    <w:rsid w:val="006560BD"/>
    <w:rsid w:val="00657C9F"/>
    <w:rsid w:val="00661996"/>
    <w:rsid w:val="00665278"/>
    <w:rsid w:val="006730E0"/>
    <w:rsid w:val="00675461"/>
    <w:rsid w:val="00680D0A"/>
    <w:rsid w:val="00682EAA"/>
    <w:rsid w:val="006841AD"/>
    <w:rsid w:val="00686F2E"/>
    <w:rsid w:val="006A4DB6"/>
    <w:rsid w:val="006A7EB4"/>
    <w:rsid w:val="006C728C"/>
    <w:rsid w:val="006D723A"/>
    <w:rsid w:val="006E121E"/>
    <w:rsid w:val="006E157E"/>
    <w:rsid w:val="006E3828"/>
    <w:rsid w:val="007122F7"/>
    <w:rsid w:val="00720235"/>
    <w:rsid w:val="007335C0"/>
    <w:rsid w:val="00734988"/>
    <w:rsid w:val="00737507"/>
    <w:rsid w:val="00746BCB"/>
    <w:rsid w:val="00750ADF"/>
    <w:rsid w:val="00752AA5"/>
    <w:rsid w:val="00754230"/>
    <w:rsid w:val="007569A5"/>
    <w:rsid w:val="00756AE7"/>
    <w:rsid w:val="00756E05"/>
    <w:rsid w:val="00776ECB"/>
    <w:rsid w:val="00777932"/>
    <w:rsid w:val="00791FD3"/>
    <w:rsid w:val="00797FD3"/>
    <w:rsid w:val="007A13D9"/>
    <w:rsid w:val="007A1C8E"/>
    <w:rsid w:val="007A40CF"/>
    <w:rsid w:val="007A50D3"/>
    <w:rsid w:val="007A7807"/>
    <w:rsid w:val="007B013D"/>
    <w:rsid w:val="007B451B"/>
    <w:rsid w:val="007B60E4"/>
    <w:rsid w:val="007C4883"/>
    <w:rsid w:val="007D7957"/>
    <w:rsid w:val="007E00FB"/>
    <w:rsid w:val="007E1900"/>
    <w:rsid w:val="007E5353"/>
    <w:rsid w:val="007E6EA0"/>
    <w:rsid w:val="007F31BF"/>
    <w:rsid w:val="00802608"/>
    <w:rsid w:val="008063AF"/>
    <w:rsid w:val="00810EC2"/>
    <w:rsid w:val="008210C1"/>
    <w:rsid w:val="00822DB9"/>
    <w:rsid w:val="00826532"/>
    <w:rsid w:val="0084002A"/>
    <w:rsid w:val="0084049F"/>
    <w:rsid w:val="00844A30"/>
    <w:rsid w:val="00850B62"/>
    <w:rsid w:val="008541E8"/>
    <w:rsid w:val="00857A14"/>
    <w:rsid w:val="00871BC2"/>
    <w:rsid w:val="00873E9C"/>
    <w:rsid w:val="00897982"/>
    <w:rsid w:val="008A2B78"/>
    <w:rsid w:val="008A6F7B"/>
    <w:rsid w:val="008C2DBA"/>
    <w:rsid w:val="008D1CE7"/>
    <w:rsid w:val="008D20C4"/>
    <w:rsid w:val="008D45E1"/>
    <w:rsid w:val="008E2F6B"/>
    <w:rsid w:val="008E6ED3"/>
    <w:rsid w:val="008E71E0"/>
    <w:rsid w:val="008E7A78"/>
    <w:rsid w:val="008F4C19"/>
    <w:rsid w:val="008F56E7"/>
    <w:rsid w:val="00901493"/>
    <w:rsid w:val="00902D58"/>
    <w:rsid w:val="00904485"/>
    <w:rsid w:val="00906A3E"/>
    <w:rsid w:val="0091014E"/>
    <w:rsid w:val="0091221D"/>
    <w:rsid w:val="0091269B"/>
    <w:rsid w:val="009175BA"/>
    <w:rsid w:val="009215DC"/>
    <w:rsid w:val="0092223E"/>
    <w:rsid w:val="0092261F"/>
    <w:rsid w:val="00936628"/>
    <w:rsid w:val="00953889"/>
    <w:rsid w:val="00956EE2"/>
    <w:rsid w:val="00960878"/>
    <w:rsid w:val="0096696D"/>
    <w:rsid w:val="00981B73"/>
    <w:rsid w:val="00985A70"/>
    <w:rsid w:val="009A1360"/>
    <w:rsid w:val="009A17C4"/>
    <w:rsid w:val="009A3809"/>
    <w:rsid w:val="009A4057"/>
    <w:rsid w:val="009B6BCD"/>
    <w:rsid w:val="009B7165"/>
    <w:rsid w:val="009C359D"/>
    <w:rsid w:val="009E049C"/>
    <w:rsid w:val="009F1B41"/>
    <w:rsid w:val="00A0108D"/>
    <w:rsid w:val="00A01708"/>
    <w:rsid w:val="00A034F6"/>
    <w:rsid w:val="00A06739"/>
    <w:rsid w:val="00A10305"/>
    <w:rsid w:val="00A12A9C"/>
    <w:rsid w:val="00A1367E"/>
    <w:rsid w:val="00A13DCD"/>
    <w:rsid w:val="00A164A6"/>
    <w:rsid w:val="00A22825"/>
    <w:rsid w:val="00A22E8B"/>
    <w:rsid w:val="00A237CC"/>
    <w:rsid w:val="00A3150C"/>
    <w:rsid w:val="00A322D5"/>
    <w:rsid w:val="00A37580"/>
    <w:rsid w:val="00A4054B"/>
    <w:rsid w:val="00A450E6"/>
    <w:rsid w:val="00A503DA"/>
    <w:rsid w:val="00A6284D"/>
    <w:rsid w:val="00A94D9E"/>
    <w:rsid w:val="00A967DA"/>
    <w:rsid w:val="00AA018C"/>
    <w:rsid w:val="00AB0391"/>
    <w:rsid w:val="00AC293F"/>
    <w:rsid w:val="00AC61A3"/>
    <w:rsid w:val="00AD3A76"/>
    <w:rsid w:val="00AD4AC9"/>
    <w:rsid w:val="00AD763F"/>
    <w:rsid w:val="00B00B58"/>
    <w:rsid w:val="00B01068"/>
    <w:rsid w:val="00B037FF"/>
    <w:rsid w:val="00B04E45"/>
    <w:rsid w:val="00B06FFA"/>
    <w:rsid w:val="00B07257"/>
    <w:rsid w:val="00B160E5"/>
    <w:rsid w:val="00B21880"/>
    <w:rsid w:val="00B23751"/>
    <w:rsid w:val="00B248BA"/>
    <w:rsid w:val="00B252C2"/>
    <w:rsid w:val="00B278B5"/>
    <w:rsid w:val="00B371D7"/>
    <w:rsid w:val="00B410A2"/>
    <w:rsid w:val="00B45C5C"/>
    <w:rsid w:val="00B45E48"/>
    <w:rsid w:val="00B51FAD"/>
    <w:rsid w:val="00B634D1"/>
    <w:rsid w:val="00B67D65"/>
    <w:rsid w:val="00B7004F"/>
    <w:rsid w:val="00B730AD"/>
    <w:rsid w:val="00B77CCA"/>
    <w:rsid w:val="00B81625"/>
    <w:rsid w:val="00B939A5"/>
    <w:rsid w:val="00BB0916"/>
    <w:rsid w:val="00BB72DF"/>
    <w:rsid w:val="00BC0750"/>
    <w:rsid w:val="00BD534B"/>
    <w:rsid w:val="00BE3DE5"/>
    <w:rsid w:val="00BE4BB3"/>
    <w:rsid w:val="00BE552D"/>
    <w:rsid w:val="00BE560A"/>
    <w:rsid w:val="00BF2D32"/>
    <w:rsid w:val="00BF6939"/>
    <w:rsid w:val="00C07888"/>
    <w:rsid w:val="00C16E1B"/>
    <w:rsid w:val="00C26A03"/>
    <w:rsid w:val="00C347D0"/>
    <w:rsid w:val="00C3761C"/>
    <w:rsid w:val="00C43AD2"/>
    <w:rsid w:val="00C5689A"/>
    <w:rsid w:val="00C62DCD"/>
    <w:rsid w:val="00C63B9C"/>
    <w:rsid w:val="00C823AD"/>
    <w:rsid w:val="00C85A97"/>
    <w:rsid w:val="00C86F54"/>
    <w:rsid w:val="00C929E1"/>
    <w:rsid w:val="00C93FB3"/>
    <w:rsid w:val="00C96B46"/>
    <w:rsid w:val="00C96FBA"/>
    <w:rsid w:val="00C9754D"/>
    <w:rsid w:val="00CA069C"/>
    <w:rsid w:val="00CA4557"/>
    <w:rsid w:val="00CA73B4"/>
    <w:rsid w:val="00CB4D9A"/>
    <w:rsid w:val="00CE0C6E"/>
    <w:rsid w:val="00CE6A7E"/>
    <w:rsid w:val="00CF6B60"/>
    <w:rsid w:val="00D06F70"/>
    <w:rsid w:val="00D0789A"/>
    <w:rsid w:val="00D1366C"/>
    <w:rsid w:val="00D16103"/>
    <w:rsid w:val="00D17B52"/>
    <w:rsid w:val="00D330CB"/>
    <w:rsid w:val="00D3528F"/>
    <w:rsid w:val="00D36497"/>
    <w:rsid w:val="00D44C9D"/>
    <w:rsid w:val="00D546EF"/>
    <w:rsid w:val="00D6049A"/>
    <w:rsid w:val="00D60C67"/>
    <w:rsid w:val="00D612AB"/>
    <w:rsid w:val="00D61D47"/>
    <w:rsid w:val="00D71FAA"/>
    <w:rsid w:val="00D740A8"/>
    <w:rsid w:val="00D81006"/>
    <w:rsid w:val="00D81178"/>
    <w:rsid w:val="00D8162B"/>
    <w:rsid w:val="00D912F6"/>
    <w:rsid w:val="00D96769"/>
    <w:rsid w:val="00D96CDF"/>
    <w:rsid w:val="00D97EC8"/>
    <w:rsid w:val="00DC3655"/>
    <w:rsid w:val="00DC598A"/>
    <w:rsid w:val="00DC7911"/>
    <w:rsid w:val="00DD110A"/>
    <w:rsid w:val="00DD3E14"/>
    <w:rsid w:val="00DE0AAA"/>
    <w:rsid w:val="00DE4F57"/>
    <w:rsid w:val="00DF1E29"/>
    <w:rsid w:val="00DF219C"/>
    <w:rsid w:val="00DF24EA"/>
    <w:rsid w:val="00E01226"/>
    <w:rsid w:val="00E14FA6"/>
    <w:rsid w:val="00E175B1"/>
    <w:rsid w:val="00E226E5"/>
    <w:rsid w:val="00E42D0A"/>
    <w:rsid w:val="00E53148"/>
    <w:rsid w:val="00E630EE"/>
    <w:rsid w:val="00E63E5E"/>
    <w:rsid w:val="00E70366"/>
    <w:rsid w:val="00E72CAC"/>
    <w:rsid w:val="00E739BE"/>
    <w:rsid w:val="00E820BC"/>
    <w:rsid w:val="00E845B8"/>
    <w:rsid w:val="00E9292F"/>
    <w:rsid w:val="00E93AB6"/>
    <w:rsid w:val="00E93FE4"/>
    <w:rsid w:val="00E9670F"/>
    <w:rsid w:val="00EA1335"/>
    <w:rsid w:val="00EA2B88"/>
    <w:rsid w:val="00EA4538"/>
    <w:rsid w:val="00EB0475"/>
    <w:rsid w:val="00EB20EE"/>
    <w:rsid w:val="00EB5C7D"/>
    <w:rsid w:val="00EC2006"/>
    <w:rsid w:val="00EC2CD1"/>
    <w:rsid w:val="00ED4D16"/>
    <w:rsid w:val="00ED6827"/>
    <w:rsid w:val="00ED771C"/>
    <w:rsid w:val="00EE4731"/>
    <w:rsid w:val="00EE549B"/>
    <w:rsid w:val="00EF5D87"/>
    <w:rsid w:val="00EF6914"/>
    <w:rsid w:val="00EF7BCB"/>
    <w:rsid w:val="00F02498"/>
    <w:rsid w:val="00F1049E"/>
    <w:rsid w:val="00F2095A"/>
    <w:rsid w:val="00F21194"/>
    <w:rsid w:val="00F231BE"/>
    <w:rsid w:val="00F234D3"/>
    <w:rsid w:val="00F24AF9"/>
    <w:rsid w:val="00F43FDE"/>
    <w:rsid w:val="00F510E5"/>
    <w:rsid w:val="00F511C1"/>
    <w:rsid w:val="00F5310F"/>
    <w:rsid w:val="00F54B55"/>
    <w:rsid w:val="00F60A4F"/>
    <w:rsid w:val="00F62DEB"/>
    <w:rsid w:val="00F66852"/>
    <w:rsid w:val="00F72605"/>
    <w:rsid w:val="00F74F16"/>
    <w:rsid w:val="00F75DE9"/>
    <w:rsid w:val="00F77B16"/>
    <w:rsid w:val="00F80937"/>
    <w:rsid w:val="00F900EB"/>
    <w:rsid w:val="00F90A14"/>
    <w:rsid w:val="00F92624"/>
    <w:rsid w:val="00FA314D"/>
    <w:rsid w:val="00FB4DFA"/>
    <w:rsid w:val="00FB5306"/>
    <w:rsid w:val="00FC18BE"/>
    <w:rsid w:val="00FC1D19"/>
    <w:rsid w:val="00FC6D25"/>
    <w:rsid w:val="00FC7600"/>
    <w:rsid w:val="00FD4FBB"/>
    <w:rsid w:val="00FE1197"/>
    <w:rsid w:val="00FE145E"/>
    <w:rsid w:val="00FE2FC0"/>
    <w:rsid w:val="00FE6ED0"/>
    <w:rsid w:val="02A81C66"/>
    <w:rsid w:val="0ACA1464"/>
    <w:rsid w:val="13E62CE7"/>
    <w:rsid w:val="14210C71"/>
    <w:rsid w:val="19003910"/>
    <w:rsid w:val="1CE03B93"/>
    <w:rsid w:val="1F833124"/>
    <w:rsid w:val="26295D95"/>
    <w:rsid w:val="27164726"/>
    <w:rsid w:val="274E332C"/>
    <w:rsid w:val="36EE30E0"/>
    <w:rsid w:val="37C016E6"/>
    <w:rsid w:val="39227583"/>
    <w:rsid w:val="3F9C20EC"/>
    <w:rsid w:val="40734BA6"/>
    <w:rsid w:val="41F25B4C"/>
    <w:rsid w:val="557E1851"/>
    <w:rsid w:val="56661201"/>
    <w:rsid w:val="59842D5B"/>
    <w:rsid w:val="5A81586E"/>
    <w:rsid w:val="5AE651D3"/>
    <w:rsid w:val="5B7F46AF"/>
    <w:rsid w:val="5E5B745B"/>
    <w:rsid w:val="638A0BA1"/>
    <w:rsid w:val="63DD29B7"/>
    <w:rsid w:val="655C7BA7"/>
    <w:rsid w:val="66201A5C"/>
    <w:rsid w:val="6DE401F5"/>
    <w:rsid w:val="712C2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F205656"/>
  <w15:docId w15:val="{BF2BD2B6-28C7-449B-9AFA-5DDA9748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2500"/>
    </w:pPr>
    <w:rPr>
      <w:sz w:val="28"/>
    </w:r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FollowedHyperlink"/>
    <w:basedOn w:val="a0"/>
    <w:qFormat/>
    <w:rPr>
      <w:color w:val="0000FF"/>
      <w:u w:val="none"/>
    </w:rPr>
  </w:style>
  <w:style w:type="character" w:styleId="ab">
    <w:name w:val="Hyperlink"/>
    <w:qFormat/>
    <w:rPr>
      <w:color w:val="000000"/>
      <w:u w:val="none"/>
    </w:rPr>
  </w:style>
  <w:style w:type="character" w:customStyle="1" w:styleId="p201">
    <w:name w:val="p201"/>
    <w:qFormat/>
    <w:rPr>
      <w:sz w:val="21"/>
      <w:szCs w:val="21"/>
      <w:u w:val="none"/>
    </w:rPr>
  </w:style>
  <w:style w:type="paragraph" w:customStyle="1" w:styleId="l18">
    <w:name w:val="l18"/>
    <w:basedOn w:val="a"/>
    <w:qFormat/>
    <w:pPr>
      <w:widowControl/>
      <w:spacing w:before="100" w:beforeAutospacing="1" w:after="100" w:afterAutospacing="1" w:line="408" w:lineRule="auto"/>
      <w:ind w:firstLine="400"/>
      <w:jc w:val="left"/>
    </w:pPr>
    <w:rPr>
      <w:rFonts w:ascii="宋体" w:hAnsi="宋体"/>
      <w:kern w:val="0"/>
      <w:sz w:val="22"/>
      <w:szCs w:val="22"/>
    </w:rPr>
  </w:style>
  <w:style w:type="paragraph" w:customStyle="1" w:styleId="style1">
    <w:name w:val="style1"/>
    <w:basedOn w:val="a"/>
    <w:qFormat/>
    <w:pPr>
      <w:widowControl/>
      <w:spacing w:before="100" w:beforeAutospacing="1" w:after="100" w:afterAutospacing="1"/>
      <w:jc w:val="left"/>
    </w:pPr>
    <w:rPr>
      <w:rFonts w:ascii="宋体" w:hAnsi="宋体" w:cs="宋体"/>
      <w:color w:val="F78837"/>
      <w:kern w:val="0"/>
      <w:sz w:val="24"/>
    </w:rPr>
  </w:style>
  <w:style w:type="character" w:customStyle="1" w:styleId="a9">
    <w:name w:val="页眉 字符"/>
    <w:link w:val="a8"/>
    <w:qFormat/>
    <w:rPr>
      <w:kern w:val="2"/>
      <w:sz w:val="18"/>
      <w:szCs w:val="18"/>
    </w:rPr>
  </w:style>
  <w:style w:type="character" w:customStyle="1" w:styleId="a7">
    <w:name w:val="页脚 字符"/>
    <w:link w:val="a6"/>
    <w:uiPriority w:val="99"/>
    <w:qFormat/>
    <w:rPr>
      <w:kern w:val="2"/>
      <w:sz w:val="18"/>
      <w:szCs w:val="18"/>
    </w:rPr>
  </w:style>
  <w:style w:type="character" w:customStyle="1" w:styleId="a5">
    <w:name w:val="批注框文本 字符"/>
    <w:link w:val="a4"/>
    <w:qFormat/>
    <w:rPr>
      <w:kern w:val="2"/>
      <w:sz w:val="18"/>
      <w:szCs w:val="18"/>
    </w:rPr>
  </w:style>
  <w:style w:type="paragraph" w:styleId="ac">
    <w:name w:val="List Paragraph"/>
    <w:basedOn w:val="a"/>
    <w:uiPriority w:val="34"/>
    <w:qFormat/>
    <w:pPr>
      <w:ind w:firstLineChars="200" w:firstLine="420"/>
    </w:pPr>
  </w:style>
  <w:style w:type="character" w:customStyle="1" w:styleId="layui-this">
    <w:name w:val="layui-this"/>
    <w:basedOn w:val="a0"/>
    <w:qFormat/>
    <w:rPr>
      <w:bdr w:val="single" w:sz="6" w:space="0" w:color="EEEEEE"/>
      <w:shd w:val="clear" w:color="auto" w:fill="FFFFFF"/>
    </w:rPr>
  </w:style>
  <w:style w:type="character" w:customStyle="1" w:styleId="first-child">
    <w:name w:val="first-chil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job.fjteleco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0D46B-14DD-4CFA-B9EF-B8D35CCC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1022</Characters>
  <Application>Microsoft Office Word</Application>
  <DocSecurity>0</DocSecurity>
  <Lines>63</Lines>
  <Paragraphs>57</Paragraphs>
  <ScaleCrop>false</ScaleCrop>
  <Company>Microsoft</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中国电信集团福建省电信有限公司招贤纳士</dc:title>
  <dc:creator>林玉卿/人力资源部</dc:creator>
  <cp:lastModifiedBy>炜浩 张</cp:lastModifiedBy>
  <cp:revision>2</cp:revision>
  <cp:lastPrinted>2024-02-26T01:10:00Z</cp:lastPrinted>
  <dcterms:created xsi:type="dcterms:W3CDTF">2025-09-28T07:31:00Z</dcterms:created>
  <dcterms:modified xsi:type="dcterms:W3CDTF">2025-09-28T07:31:00Z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AB244DCF0671471887025E723C9C6E10_13</vt:lpwstr>
  </property>
</Properties>
</file>