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 w:cs="微软雅黑"/>
          <w:b/>
          <w:kern w:val="44"/>
          <w:sz w:val="40"/>
        </w:rPr>
      </w:pPr>
      <w:r>
        <w:rPr>
          <w:rFonts w:hint="eastAsia" w:ascii="微软雅黑" w:hAnsi="微软雅黑" w:eastAsia="微软雅黑" w:cs="微软雅黑"/>
          <w:b/>
          <w:kern w:val="44"/>
          <w:sz w:val="40"/>
        </w:rPr>
        <w:t>华图教育2021年招聘计划（济南分校）</w:t>
      </w:r>
    </w:p>
    <w:p>
      <w:pPr>
        <w:spacing w:line="360" w:lineRule="auto"/>
        <w:rPr>
          <w:b/>
          <w:sz w:val="24"/>
        </w:rPr>
      </w:pPr>
      <w:bookmarkStart w:id="0" w:name="OLE_LINK6"/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一、这是能用文字形容的华图教育</w:t>
      </w:r>
    </w:p>
    <w:p>
      <w:pPr>
        <w:spacing w:line="360" w:lineRule="auto"/>
        <w:ind w:firstLine="420"/>
        <w:rPr>
          <w:rFonts w:asciiTheme="minorEastAsia" w:hAnsiTheme="minorEastAsia" w:eastAsiaTheme="minorEastAsia"/>
          <w:sz w:val="22"/>
        </w:rPr>
      </w:pPr>
      <w:r>
        <w:rPr>
          <w:rFonts w:hint="eastAsia" w:asciiTheme="minorEastAsia" w:hAnsiTheme="minorEastAsia" w:eastAsiaTheme="minorEastAsia"/>
          <w:sz w:val="22"/>
        </w:rPr>
        <w:t>华图教育，全称为北京华图宏阳教育文化发展股份有限公司，创办于2001年。2014年7月24日，华图教育正式挂牌新三板（证券代码：830858），成为率先登陆国内资本市场的大型教育培训机构。华图教育历经1</w:t>
      </w:r>
      <w:r>
        <w:rPr>
          <w:rFonts w:asciiTheme="minorEastAsia" w:hAnsiTheme="minorEastAsia" w:eastAsiaTheme="minorEastAsia"/>
          <w:sz w:val="22"/>
        </w:rPr>
        <w:t>8</w:t>
      </w:r>
      <w:r>
        <w:rPr>
          <w:rFonts w:hint="eastAsia" w:asciiTheme="minorEastAsia" w:hAnsiTheme="minorEastAsia" w:eastAsiaTheme="minorEastAsia"/>
          <w:sz w:val="22"/>
        </w:rPr>
        <w:t>年的发展，主营业务涵盖了公务员、事业单位、教师、部队转业干部、金融、医疗等各类职业人才的招录考试培训，是一家综合性的职业教育培训企业。集团公司现拥有专职教师、研究员及员工近</w:t>
      </w:r>
      <w:r>
        <w:rPr>
          <w:rFonts w:asciiTheme="minorEastAsia" w:hAnsiTheme="minorEastAsia" w:eastAsiaTheme="minorEastAsia"/>
          <w:sz w:val="22"/>
        </w:rPr>
        <w:t>10</w:t>
      </w:r>
      <w:r>
        <w:rPr>
          <w:rFonts w:hint="eastAsia" w:asciiTheme="minorEastAsia" w:hAnsiTheme="minorEastAsia" w:eastAsiaTheme="minorEastAsia"/>
          <w:sz w:val="22"/>
        </w:rPr>
        <w:t>000人，在全国设有400多家分支机构，华图教育始终以学员的需求为核心，用“好老师、好课程、好学生”的“三好”品质深耕教学教研，精心打磨产品质量，每年助数十万学子实现了人生理想。</w:t>
      </w:r>
    </w:p>
    <w:p>
      <w:pPr>
        <w:spacing w:line="360" w:lineRule="auto"/>
        <w:ind w:firstLine="420"/>
        <w:rPr>
          <w:rFonts w:asciiTheme="minorEastAsia" w:hAnsiTheme="minorEastAsia" w:eastAsiaTheme="minorEastAsia"/>
          <w:sz w:val="22"/>
        </w:rPr>
      </w:pPr>
      <w:r>
        <w:rPr>
          <w:rFonts w:hint="eastAsia" w:asciiTheme="minorEastAsia" w:hAnsiTheme="minorEastAsia" w:eastAsiaTheme="minorEastAsia"/>
          <w:sz w:val="22"/>
        </w:rPr>
        <w:t>华图教育在实现自身发展的同时，积极投身公益事业。先后在湖南邵阳、青海玉树、四川芦山和大凉山等地援建5所华图爱心小学；在四川大学、中南大学等高校设立专项奖学金资助品学兼优的大学生完成学业；累计在全国各高校开展就业辅导公益讲座逾万场，帮助广大高校毕业生顺利就业。2011年，华图教育出资1000万元与教育部合作成立的“全国大学生创业基金”，无偿支持大学生创业，基金规模现已发展至上亿元。</w:t>
      </w:r>
    </w:p>
    <w:p>
      <w:pPr>
        <w:spacing w:line="360" w:lineRule="auto"/>
        <w:ind w:firstLine="420"/>
        <w:rPr>
          <w:rFonts w:asciiTheme="minorEastAsia" w:hAnsiTheme="minorEastAsia" w:eastAsiaTheme="minorEastAsia"/>
          <w:sz w:val="22"/>
        </w:rPr>
      </w:pPr>
      <w:r>
        <w:rPr>
          <w:rFonts w:hint="eastAsia" w:asciiTheme="minorEastAsia" w:hAnsiTheme="minorEastAsia" w:eastAsiaTheme="minorEastAsia"/>
          <w:sz w:val="22"/>
        </w:rPr>
        <w:t>华图教育坚持用心服务学员，回报社会，曾获得“中国自主品牌百家企业”“2015年中国新三板十佳公司”等荣誉，并于2015年被国家工商总局认定为“中国驰名商标”。</w:t>
      </w:r>
    </w:p>
    <w:p>
      <w:pPr>
        <w:spacing w:line="360" w:lineRule="auto"/>
        <w:rPr>
          <w:b/>
          <w:sz w:val="24"/>
        </w:rPr>
      </w:pP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二、我们需要这样的你</w:t>
      </w:r>
    </w:p>
    <w:p>
      <w:pPr>
        <w:spacing w:line="360" w:lineRule="auto"/>
        <w:ind w:firstLine="440" w:firstLineChars="200"/>
        <w:rPr>
          <w:rFonts w:cs="Tahoma" w:asciiTheme="minorEastAsia" w:hAnsiTheme="minorEastAsia" w:eastAsiaTheme="minorEastAsia"/>
          <w:sz w:val="22"/>
          <w:szCs w:val="36"/>
        </w:rPr>
      </w:pP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不管你是叱咤社团的风云人物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轻易不出手的隐形学霸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，</w:t>
      </w:r>
    </w:p>
    <w:p>
      <w:pPr>
        <w:spacing w:line="360" w:lineRule="auto"/>
        <w:ind w:firstLine="440" w:firstLineChars="200"/>
        <w:rPr>
          <w:rFonts w:cs="Tahoma" w:asciiTheme="minorEastAsia" w:hAnsiTheme="minorEastAsia" w:eastAsiaTheme="minorEastAsia"/>
          <w:sz w:val="22"/>
          <w:szCs w:val="36"/>
        </w:rPr>
      </w:pP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还是身怀绝技的文青或是初出茅庐的有志</w:t>
      </w:r>
      <w:r>
        <w:rPr>
          <w:rFonts w:hint="eastAsia" w:cs="Tahoma" w:asciiTheme="minorEastAsia" w:hAnsiTheme="minorEastAsia" w:eastAsiaTheme="minorEastAsia"/>
          <w:sz w:val="22"/>
          <w:szCs w:val="36"/>
          <w:shd w:val="clear" w:color="auto" w:fill="FFFFFF"/>
        </w:rPr>
        <w:t>青年，</w:t>
      </w:r>
    </w:p>
    <w:p>
      <w:pPr>
        <w:spacing w:line="360" w:lineRule="auto"/>
        <w:ind w:firstLine="482" w:firstLineChars="200"/>
        <w:rPr>
          <w:rFonts w:cs="Tahoma" w:asciiTheme="minorEastAsia" w:hAnsiTheme="minorEastAsia" w:eastAsiaTheme="minorEastAsia"/>
          <w:b/>
          <w:sz w:val="24"/>
          <w:szCs w:val="36"/>
          <w:shd w:val="clear" w:color="auto" w:fill="FFFFFF"/>
        </w:rPr>
      </w:pPr>
      <w:r>
        <w:rPr>
          <w:rFonts w:cs="Tahoma" w:asciiTheme="minorEastAsia" w:hAnsiTheme="minorEastAsia" w:eastAsiaTheme="minorEastAsia"/>
          <w:b/>
          <w:sz w:val="24"/>
          <w:szCs w:val="36"/>
          <w:shd w:val="clear" w:color="auto" w:fill="FFFFFF"/>
        </w:rPr>
        <w:t>只要你是本科或以上院校在读的</w:t>
      </w:r>
      <w:r>
        <w:rPr>
          <w:rFonts w:hint="eastAsia" w:cs="Tahoma" w:asciiTheme="minorEastAsia" w:hAnsiTheme="minorEastAsia" w:eastAsiaTheme="minorEastAsia"/>
          <w:b/>
          <w:sz w:val="24"/>
          <w:szCs w:val="36"/>
          <w:shd w:val="clear" w:color="auto" w:fill="FFFFFF"/>
        </w:rPr>
        <w:t>，</w:t>
      </w:r>
    </w:p>
    <w:p>
      <w:pPr>
        <w:spacing w:line="360" w:lineRule="auto"/>
        <w:ind w:left="420" w:leftChars="200"/>
        <w:rPr>
          <w:rFonts w:cs="Tahoma" w:asciiTheme="minorEastAsia" w:hAnsiTheme="minorEastAsia" w:eastAsiaTheme="minorEastAsia"/>
          <w:sz w:val="22"/>
          <w:szCs w:val="36"/>
        </w:rPr>
      </w:pP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为人</w:t>
      </w:r>
      <w:r>
        <w:rPr>
          <w:rFonts w:cs="Tahoma" w:asciiTheme="minorEastAsia" w:hAnsiTheme="minorEastAsia" w:eastAsiaTheme="minorEastAsia"/>
          <w:bCs/>
          <w:sz w:val="22"/>
          <w:szCs w:val="36"/>
          <w:shd w:val="clear" w:color="auto" w:fill="FFFFFF"/>
        </w:rPr>
        <w:t>够靠谱</w:t>
      </w:r>
      <w:r>
        <w:rPr>
          <w:rFonts w:hint="eastAsia" w:cs="Tahoma" w:asciiTheme="minorEastAsia" w:hAnsiTheme="minorEastAsia" w:eastAsiaTheme="minorEastAsia"/>
          <w:sz w:val="22"/>
          <w:szCs w:val="36"/>
          <w:shd w:val="clear" w:color="auto" w:fill="FFFFFF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头脑一级棒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心态更强壮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。</w:t>
      </w:r>
    </w:p>
    <w:p>
      <w:pPr>
        <w:spacing w:line="360" w:lineRule="auto"/>
        <w:ind w:left="420" w:leftChars="200"/>
        <w:rPr>
          <w:rFonts w:cs="Tahoma" w:asciiTheme="minorEastAsia" w:hAnsiTheme="minorEastAsia" w:eastAsiaTheme="minorEastAsia"/>
          <w:sz w:val="22"/>
          <w:szCs w:val="36"/>
        </w:rPr>
      </w:pP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既有仰望星空的</w:t>
      </w:r>
      <w:r>
        <w:rPr>
          <w:rFonts w:cs="Tahoma" w:asciiTheme="minorEastAsia" w:hAnsiTheme="minorEastAsia" w:eastAsiaTheme="minorEastAsia"/>
          <w:bCs/>
          <w:sz w:val="22"/>
          <w:szCs w:val="36"/>
          <w:shd w:val="clear" w:color="auto" w:fill="FFFFFF"/>
        </w:rPr>
        <w:t>梦想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心之所向</w:t>
      </w:r>
      <w:r>
        <w:rPr>
          <w:rFonts w:hint="eastAsia" w:cs="Tahoma" w:asciiTheme="minorEastAsia" w:hAnsiTheme="minorEastAsia" w:eastAsiaTheme="minorEastAsia"/>
          <w:sz w:val="22"/>
          <w:szCs w:val="36"/>
          <w:shd w:val="clear" w:color="auto" w:fill="FFFFFF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勇往无前</w:t>
      </w:r>
      <w:r>
        <w:rPr>
          <w:rFonts w:hint="eastAsia" w:cs="Tahoma" w:asciiTheme="minorEastAsia" w:hAnsiTheme="minorEastAsia" w:eastAsiaTheme="minorEastAsia"/>
          <w:sz w:val="22"/>
          <w:szCs w:val="36"/>
          <w:shd w:val="clear" w:color="auto" w:fill="FFFFFF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更有脚踏实地的</w:t>
      </w:r>
      <w:r>
        <w:rPr>
          <w:rFonts w:cs="Tahoma" w:asciiTheme="minorEastAsia" w:hAnsiTheme="minorEastAsia" w:eastAsiaTheme="minorEastAsia"/>
          <w:bCs/>
          <w:sz w:val="22"/>
          <w:szCs w:val="36"/>
          <w:shd w:val="clear" w:color="auto" w:fill="FFFFFF"/>
        </w:rPr>
        <w:t>务实耕耘</w:t>
      </w:r>
      <w:r>
        <w:rPr>
          <w:rFonts w:hint="eastAsia" w:cs="Tahoma" w:asciiTheme="minorEastAsia" w:hAnsiTheme="minorEastAsia" w:eastAsiaTheme="minorEastAsia"/>
          <w:bCs/>
          <w:sz w:val="22"/>
          <w:szCs w:val="36"/>
          <w:shd w:val="clear" w:color="auto" w:fill="FFFFFF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满怀热情</w:t>
      </w:r>
      <w:r>
        <w:rPr>
          <w:rFonts w:hint="eastAsia" w:cs="Tahoma" w:asciiTheme="minorEastAsia" w:hAnsiTheme="minorEastAsia" w:eastAsiaTheme="minorEastAsia"/>
          <w:sz w:val="22"/>
          <w:szCs w:val="36"/>
          <w:shd w:val="clear" w:color="auto" w:fill="FFFFFF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不畏路远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，</w:t>
      </w:r>
      <w:r>
        <w:rPr>
          <w:rFonts w:cs="Tahoma" w:asciiTheme="minorEastAsia" w:hAnsiTheme="minorEastAsia" w:eastAsiaTheme="minorEastAsia"/>
          <w:sz w:val="22"/>
          <w:szCs w:val="36"/>
          <w:shd w:val="clear" w:color="auto" w:fill="FFFFFF"/>
        </w:rPr>
        <w:t>那么别怀疑</w:t>
      </w:r>
      <w:r>
        <w:rPr>
          <w:rFonts w:hint="eastAsia" w:cs="Tahoma" w:asciiTheme="minorEastAsia" w:hAnsiTheme="minorEastAsia" w:eastAsiaTheme="minorEastAsia"/>
          <w:sz w:val="22"/>
          <w:szCs w:val="36"/>
        </w:rPr>
        <w:t>:</w:t>
      </w:r>
    </w:p>
    <w:p>
      <w:pPr>
        <w:spacing w:line="360" w:lineRule="auto"/>
        <w:ind w:firstLine="482" w:firstLineChars="200"/>
        <w:rPr>
          <w:rFonts w:cs="Tahoma" w:asciiTheme="minorEastAsia" w:hAnsiTheme="minorEastAsia" w:eastAsiaTheme="minorEastAsia"/>
          <w:b/>
          <w:sz w:val="24"/>
          <w:szCs w:val="36"/>
          <w:shd w:val="clear" w:color="auto" w:fill="FFFFFF"/>
        </w:rPr>
      </w:pPr>
      <w:r>
        <w:rPr>
          <w:rFonts w:cs="Tahoma" w:asciiTheme="minorEastAsia" w:hAnsiTheme="minorEastAsia" w:eastAsiaTheme="minorEastAsia"/>
          <w:b/>
          <w:sz w:val="24"/>
          <w:szCs w:val="36"/>
          <w:shd w:val="clear" w:color="auto" w:fill="FFFFFF"/>
        </w:rPr>
        <w:t>你就是我们要找的小伙伴！</w:t>
      </w:r>
    </w:p>
    <w:p>
      <w:pPr>
        <w:numPr>
          <w:ilvl w:val="0"/>
          <w:numId w:val="1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我们为你提供以下岗位：</w:t>
      </w:r>
    </w:p>
    <w:p>
      <w:pPr>
        <w:spacing w:line="360" w:lineRule="auto"/>
        <w:ind w:firstLine="482" w:firstLineChars="200"/>
        <w:rPr>
          <w:rFonts w:cs="Tahoma" w:asciiTheme="minorEastAsia" w:hAnsiTheme="minorEastAsia" w:eastAsiaTheme="minorEastAsia"/>
          <w:b/>
          <w:sz w:val="24"/>
          <w:szCs w:val="36"/>
          <w:shd w:val="clear" w:color="auto" w:fill="FFFFFF"/>
        </w:rPr>
      </w:pPr>
    </w:p>
    <w:bookmarkEnd w:id="0"/>
    <w:tbl>
      <w:tblPr>
        <w:tblStyle w:val="8"/>
        <w:tblpPr w:leftFromText="180" w:rightFromText="180" w:vertAnchor="text" w:horzAnchor="page" w:tblpXSpec="center" w:tblpY="440"/>
        <w:tblOverlap w:val="never"/>
        <w:tblW w:w="1472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28"/>
        <w:gridCol w:w="5103"/>
        <w:gridCol w:w="4111"/>
        <w:gridCol w:w="368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Header/>
          <w:jc w:val="center"/>
        </w:trPr>
        <w:tc>
          <w:tcPr>
            <w:tcW w:w="1828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cs="Arial"/>
                <w:b/>
                <w:kern w:val="0"/>
                <w:sz w:val="24"/>
                <w:lang w:bidi="ar"/>
              </w:rPr>
            </w:pPr>
            <w:r>
              <w:rPr>
                <w:rFonts w:hint="eastAsia" w:ascii="Arial" w:hAnsi="Arial" w:cs="Arial"/>
                <w:b/>
                <w:kern w:val="0"/>
                <w:sz w:val="24"/>
                <w:lang w:bidi="ar"/>
              </w:rPr>
              <w:t>招聘职位</w:t>
            </w:r>
          </w:p>
        </w:tc>
        <w:tc>
          <w:tcPr>
            <w:tcW w:w="5103" w:type="dxa"/>
            <w:vAlign w:val="center"/>
          </w:tcPr>
          <w:p>
            <w:pPr>
              <w:widowControl/>
              <w:snapToGrid w:val="0"/>
              <w:spacing w:line="500" w:lineRule="exact"/>
              <w:jc w:val="center"/>
              <w:textAlignment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kern w:val="0"/>
                <w:sz w:val="24"/>
                <w:lang w:bidi="ar"/>
              </w:rPr>
              <w:t>岗位职责</w:t>
            </w:r>
            <w:r>
              <w:rPr>
                <w:rFonts w:hint="eastAsia" w:ascii="Arial" w:hAnsi="Arial" w:cs="Arial"/>
                <w:b/>
                <w:kern w:val="0"/>
                <w:sz w:val="24"/>
                <w:lang w:bidi="ar"/>
              </w:rPr>
              <w:t>（县城坐班）</w:t>
            </w:r>
          </w:p>
        </w:tc>
        <w:tc>
          <w:tcPr>
            <w:tcW w:w="4111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kern w:val="0"/>
                <w:sz w:val="24"/>
                <w:lang w:bidi="ar"/>
              </w:rPr>
              <w:t>任职要求</w:t>
            </w:r>
          </w:p>
        </w:tc>
        <w:tc>
          <w:tcPr>
            <w:tcW w:w="3685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hint="eastAsia" w:ascii="Arial" w:hAnsi="Arial" w:cs="Arial"/>
                <w:b/>
                <w:sz w:val="24"/>
              </w:rPr>
              <w:t>薪资待遇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67" w:hRule="exact"/>
          <w:jc w:val="center"/>
        </w:trPr>
        <w:tc>
          <w:tcPr>
            <w:tcW w:w="1828" w:type="dxa"/>
            <w:vAlign w:val="center"/>
          </w:tcPr>
          <w:p>
            <w:pPr>
              <w:widowControl/>
              <w:spacing w:line="320" w:lineRule="exact"/>
              <w:textAlignment w:val="center"/>
              <w:rPr>
                <w:rFonts w:ascii="Arial" w:hAnsi="Arial" w:cs="Arial"/>
                <w:b/>
                <w:kern w:val="0"/>
                <w:sz w:val="22"/>
                <w:lang w:bidi="ar"/>
              </w:rPr>
            </w:pPr>
            <w:r>
              <w:rPr>
                <w:rFonts w:hint="eastAsia"/>
                <w:b/>
              </w:rPr>
              <w:t xml:space="preserve">       讲师</w:t>
            </w:r>
          </w:p>
        </w:tc>
        <w:tc>
          <w:tcPr>
            <w:tcW w:w="5103" w:type="dxa"/>
            <w:vAlign w:val="center"/>
          </w:tcPr>
          <w:p>
            <w:pPr>
              <w:rPr>
                <w:rFonts w:cs="宋体"/>
                <w:color w:val="000000"/>
                <w:sz w:val="22"/>
                <w:lang w:bidi="ar"/>
              </w:rPr>
            </w:pPr>
            <w:r>
              <w:rPr>
                <w:rFonts w:hint="eastAsia" w:cs="宋体"/>
                <w:color w:val="000000"/>
                <w:sz w:val="22"/>
                <w:lang w:bidi="ar"/>
              </w:rPr>
              <w:t>一、岗位职责：</w:t>
            </w:r>
          </w:p>
          <w:p>
            <w:pPr>
              <w:rPr>
                <w:rFonts w:cs="宋体"/>
                <w:color w:val="000000"/>
                <w:sz w:val="22"/>
                <w:lang w:bidi="ar"/>
              </w:rPr>
            </w:pPr>
            <w:r>
              <w:rPr>
                <w:rFonts w:hint="eastAsia" w:cs="宋体"/>
                <w:color w:val="000000"/>
                <w:sz w:val="22"/>
                <w:lang w:bidi="ar"/>
              </w:rPr>
              <w:t>1.独立承担申论、言语、判断、数资、常识，其中一门科目的课程讲授及后续相关课程的学员辅导等工作，保证完成授课任务；</w:t>
            </w:r>
          </w:p>
          <w:p>
            <w:pPr>
              <w:rPr>
                <w:rFonts w:cs="宋体"/>
                <w:color w:val="000000"/>
                <w:sz w:val="22"/>
                <w:lang w:bidi="ar"/>
              </w:rPr>
            </w:pPr>
            <w:r>
              <w:rPr>
                <w:rFonts w:hint="eastAsia" w:cs="宋体"/>
                <w:color w:val="000000"/>
                <w:sz w:val="22"/>
                <w:lang w:bidi="ar"/>
              </w:rPr>
              <w:t>2.完成所授科目课程教案编写、模拟题编写、教研文章撰写等教研工作；</w:t>
            </w:r>
          </w:p>
          <w:p>
            <w:pPr>
              <w:rPr>
                <w:rFonts w:cs="宋体"/>
                <w:color w:val="000000"/>
                <w:sz w:val="22"/>
                <w:lang w:bidi="ar"/>
              </w:rPr>
            </w:pPr>
            <w:r>
              <w:rPr>
                <w:rFonts w:hint="eastAsia" w:cs="宋体"/>
                <w:color w:val="000000"/>
                <w:sz w:val="22"/>
                <w:lang w:bidi="ar"/>
              </w:rPr>
              <w:t>3、承担教学课题的研究，着力进行各专项命题趋势、解题技巧以及教学方法与教学技巧的研究，完善培训体系及课程。</w:t>
            </w:r>
          </w:p>
        </w:tc>
        <w:tc>
          <w:tcPr>
            <w:tcW w:w="4111" w:type="dxa"/>
            <w:vAlign w:val="center"/>
          </w:tcPr>
          <w:p>
            <w:pP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1.本科及以上学历，根据应聘科目专业要求如下：</w:t>
            </w:r>
          </w:p>
          <w:p>
            <w:pP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   公职讲师：专业不限，有相关公职授课经验或相关考试经历的优先</w:t>
            </w:r>
          </w:p>
          <w:p>
            <w:pP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2.表达沟通能力强，普通话标准；</w:t>
            </w:r>
          </w:p>
          <w:p>
            <w:pP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3.精力充沛，能适应经常出差。</w:t>
            </w:r>
          </w:p>
        </w:tc>
        <w:tc>
          <w:tcPr>
            <w:tcW w:w="3685" w:type="dxa"/>
            <w:vAlign w:val="center"/>
          </w:tcPr>
          <w:p>
            <w:r>
              <w:rPr>
                <w:rFonts w:hint="eastAsia"/>
              </w:rPr>
              <w:t>1、签订正规的劳动合同，试用期三个月，特别优异者可提前转正，缴纳八险一金；</w:t>
            </w:r>
          </w:p>
          <w:p>
            <w:r>
              <w:rPr>
                <w:rFonts w:hint="eastAsia"/>
              </w:rPr>
              <w:t>2、享受绩效奖金，全勤奖，通讯补贴，餐补；</w:t>
            </w:r>
          </w:p>
          <w:p>
            <w:r>
              <w:rPr>
                <w:rFonts w:hint="eastAsia"/>
              </w:rPr>
              <w:t>3、工作时间:8:30--17:30（夏季18:00），双休，享受国家法定节假日，带薪年假等；</w:t>
            </w:r>
          </w:p>
          <w:p>
            <w:r>
              <w:rPr>
                <w:rFonts w:hint="eastAsia"/>
              </w:rPr>
              <w:t>4、补充福利：定期员工旅游，节假日福利，结婚礼金，生日礼物等员工；</w:t>
            </w:r>
          </w:p>
          <w:p>
            <w:r>
              <w:rPr>
                <w:rFonts w:hint="eastAsia"/>
              </w:rPr>
              <w:t>5、经师资培训考核合格，评定职级，5000-8000元，具体待遇面议。</w:t>
            </w:r>
          </w:p>
          <w:p/>
          <w:p>
            <w:pPr>
              <w:rPr>
                <w:rFonts w:ascii="Arial" w:hAnsi="Arial" w:cs="Arial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7" w:hRule="exact"/>
          <w:jc w:val="center"/>
        </w:trPr>
        <w:tc>
          <w:tcPr>
            <w:tcW w:w="1828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cs="Arial"/>
                <w:b/>
                <w:kern w:val="0"/>
                <w:sz w:val="28"/>
                <w:szCs w:val="28"/>
                <w:lang w:bidi="ar"/>
              </w:rPr>
            </w:pPr>
            <w:r>
              <w:rPr>
                <w:rFonts w:hint="eastAsia"/>
                <w:b/>
              </w:rPr>
              <w:t>辅导老师</w:t>
            </w:r>
          </w:p>
        </w:tc>
        <w:tc>
          <w:tcPr>
            <w:tcW w:w="5103" w:type="dxa"/>
            <w:vAlign w:val="center"/>
          </w:tcPr>
          <w:p>
            <w:pPr>
              <w:widowControl/>
              <w:shd w:val="clear" w:color="auto" w:fill="FFFFFF"/>
              <w:jc w:val="left"/>
              <w:rPr>
                <w:rFonts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1、根据公司安排，完成日常教研工作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（1）组织学生进行刷题训练以及文章写作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（2）根据课程安排布置作业及批改作业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（3）督促学生预习复习并进行背诵检查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（4）协同教务做好学生的学习服务工作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（5）针对学员学习状态进行个性化辅导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（6）模拟题等教研需求综合研发工作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2、根据公司安排，题目答疑，为学员提供答疑、点评；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3、完成日常带班刷题工作。</w:t>
            </w:r>
          </w:p>
          <w:p>
            <w:pPr>
              <w:rPr>
                <w:rFonts w:ascii="宋体" w:hAnsi="宋体" w:cs="宋体"/>
                <w:bCs/>
                <w:kern w:val="0"/>
                <w:sz w:val="22"/>
                <w:lang w:bidi="ar"/>
              </w:rPr>
            </w:pPr>
          </w:p>
        </w:tc>
        <w:tc>
          <w:tcPr>
            <w:tcW w:w="4111" w:type="dxa"/>
            <w:vAlign w:val="center"/>
          </w:tcPr>
          <w:p>
            <w:pPr>
              <w:widowControl/>
              <w:shd w:val="clear" w:color="auto" w:fill="FFFFFF"/>
              <w:jc w:val="left"/>
              <w:rPr>
                <w:rFonts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二、任职要求：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1、统招本科及以上学历，应往届均可；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2、有公考经历优先，华图 学员优先；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3、有应聘科目授课/讲题经验优先，科目包含（公务员（申论、言语、判断、数资、常识）、考研、专升本）；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4、优秀学习干部、三好学生、学生会主席、社团负责人、获得国家奖学金优先考虑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5、热爱教育行业，良好的语言表达能力、沟通学习能力，吐字清晰思维敏捷;</w:t>
            </w:r>
          </w:p>
          <w:p>
            <w:pPr>
              <w:widowControl/>
              <w:shd w:val="clear" w:color="auto" w:fill="FFFFFF"/>
              <w:jc w:val="left"/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宋体"/>
                <w:color w:val="262B33"/>
                <w:kern w:val="0"/>
                <w:szCs w:val="21"/>
              </w:rPr>
              <w:t>6、工作地点：日照。</w:t>
            </w:r>
          </w:p>
          <w:p>
            <w:pPr>
              <w:rPr>
                <w:rFonts w:ascii="宋体" w:hAnsi="宋体" w:cs="宋体"/>
                <w:bCs/>
                <w:kern w:val="0"/>
                <w:szCs w:val="21"/>
                <w:lang w:bidi="ar"/>
              </w:rPr>
            </w:pPr>
          </w:p>
        </w:tc>
        <w:tc>
          <w:tcPr>
            <w:tcW w:w="3685" w:type="dxa"/>
            <w:vAlign w:val="center"/>
          </w:tcPr>
          <w:p>
            <w:r>
              <w:rPr>
                <w:rFonts w:hint="eastAsia"/>
              </w:rPr>
              <w:t>1、月薪5-7</w:t>
            </w:r>
            <w:r>
              <w:t>k</w:t>
            </w:r>
            <w:r>
              <w:rPr>
                <w:rFonts w:hint="eastAsia"/>
              </w:rPr>
              <w:t>；</w:t>
            </w:r>
          </w:p>
          <w:p>
            <w:r>
              <w:rPr>
                <w:rFonts w:hint="eastAsia"/>
              </w:rPr>
              <w:t>2、五险一金，带薪年假，节假日福利；</w:t>
            </w:r>
          </w:p>
          <w:p>
            <w:r>
              <w:rPr>
                <w:rFonts w:hint="eastAsia"/>
              </w:rPr>
              <w:t>3、良好的职业发展平台。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4"/>
                <w:lang w:bidi="ar"/>
              </w:rPr>
            </w:pPr>
          </w:p>
        </w:tc>
      </w:tr>
    </w:tbl>
    <w:p>
      <w:pPr>
        <w:rPr>
          <w:b/>
          <w:szCs w:val="21"/>
        </w:rPr>
      </w:pPr>
    </w:p>
    <w:p>
      <w:pPr>
        <w:numPr>
          <w:ilvl w:val="0"/>
          <w:numId w:val="2"/>
        </w:numPr>
        <w:rPr>
          <w:b/>
          <w:sz w:val="24"/>
        </w:rPr>
      </w:pPr>
      <w:bookmarkStart w:id="1" w:name="OLE_LINK5"/>
      <w:r>
        <w:rPr>
          <w:rFonts w:hint="eastAsia"/>
          <w:b/>
          <w:sz w:val="24"/>
        </w:rPr>
        <w:t>福利待遇</w:t>
      </w:r>
    </w:p>
    <w:p>
      <w:pPr>
        <w:autoSpaceDN w:val="0"/>
        <w:spacing w:line="360" w:lineRule="auto"/>
        <w:ind w:firstLine="480" w:firstLineChars="200"/>
        <w:rPr>
          <w:rStyle w:val="15"/>
          <w:rFonts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</w:pPr>
      <w:bookmarkStart w:id="2" w:name="OLE_LINK2"/>
      <w:r>
        <w:rPr>
          <w:rStyle w:val="15"/>
          <w:rFonts w:hint="eastAsia"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  <w:t>1.试用期2个月，签订正规的劳动合同，缴纳五险一金；</w:t>
      </w:r>
    </w:p>
    <w:p>
      <w:pPr>
        <w:autoSpaceDN w:val="0"/>
        <w:spacing w:line="360" w:lineRule="auto"/>
        <w:ind w:firstLine="480" w:firstLineChars="200"/>
        <w:rPr>
          <w:rStyle w:val="15"/>
          <w:rFonts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</w:pPr>
      <w:r>
        <w:rPr>
          <w:rStyle w:val="15"/>
          <w:rFonts w:hint="eastAsia"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  <w:t>2.转正后绩效奖金，全勤奖，通讯补贴，餐补，年终奖；</w:t>
      </w:r>
    </w:p>
    <w:p>
      <w:pPr>
        <w:autoSpaceDN w:val="0"/>
        <w:spacing w:line="360" w:lineRule="auto"/>
        <w:ind w:firstLine="480" w:firstLineChars="200"/>
        <w:rPr>
          <w:rStyle w:val="15"/>
          <w:rFonts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</w:pPr>
      <w:r>
        <w:rPr>
          <w:rStyle w:val="15"/>
          <w:rFonts w:hint="eastAsia"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  <w:t>3.工作时间:8:30--17:30（夏季18:00），双休，享受国家法定节假日，带薪年假等；</w:t>
      </w:r>
    </w:p>
    <w:p>
      <w:pPr>
        <w:autoSpaceDN w:val="0"/>
        <w:spacing w:line="360" w:lineRule="auto"/>
        <w:ind w:firstLine="480" w:firstLineChars="200"/>
        <w:rPr>
          <w:rFonts w:asciiTheme="minorEastAsia" w:hAnsiTheme="minorEastAsia" w:eastAsiaTheme="minorEastAsia"/>
          <w:b/>
          <w:sz w:val="22"/>
          <w:szCs w:val="21"/>
        </w:rPr>
      </w:pPr>
      <w:r>
        <w:rPr>
          <w:rStyle w:val="15"/>
          <w:rFonts w:hint="eastAsia" w:asciiTheme="minorEastAsia" w:hAnsiTheme="minorEastAsia" w:eastAsiaTheme="minorEastAsia"/>
          <w:color w:val="000000" w:themeColor="text1"/>
          <w:sz w:val="24"/>
          <w:szCs w:val="21"/>
          <w14:textFill>
            <w14:solidFill>
              <w14:schemeClr w14:val="tx1"/>
            </w14:solidFill>
          </w14:textFill>
        </w:rPr>
        <w:t>4.补充福利：节假日福利，结婚礼金，生日礼物等员工关怀。</w:t>
      </w:r>
    </w:p>
    <w:p>
      <w:pPr>
        <w:numPr>
          <w:ilvl w:val="0"/>
          <w:numId w:val="2"/>
        </w:numPr>
        <w:autoSpaceDN w:val="0"/>
        <w:spacing w:line="360" w:lineRule="auto"/>
        <w:rPr>
          <w:rStyle w:val="15"/>
          <w:rFonts w:asciiTheme="minorEastAsia" w:hAnsiTheme="minorEastAsia" w:eastAsiaTheme="minorEastAsia"/>
          <w:b/>
          <w:color w:val="auto"/>
          <w:sz w:val="22"/>
          <w:szCs w:val="21"/>
        </w:rPr>
      </w:pPr>
      <w:r>
        <w:rPr>
          <w:rFonts w:hint="eastAsia" w:asciiTheme="minorEastAsia" w:hAnsiTheme="minorEastAsia" w:eastAsiaTheme="minorEastAsia"/>
          <w:b/>
          <w:sz w:val="22"/>
          <w:szCs w:val="21"/>
        </w:rPr>
        <w:t>联系我们</w:t>
      </w:r>
    </w:p>
    <w:p>
      <w:pPr>
        <w:autoSpaceDN w:val="0"/>
        <w:spacing w:line="360" w:lineRule="auto"/>
        <w:ind w:firstLine="562" w:firstLineChars="200"/>
        <w:rPr>
          <w:rStyle w:val="15"/>
          <w:rFonts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15"/>
          <w:rFonts w:hint="eastAsia"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咨询热线：0531-80987769，17686802900（微信</w:t>
      </w:r>
      <w:r>
        <w:rPr>
          <w:rStyle w:val="15"/>
          <w:rFonts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同号</w:t>
      </w:r>
      <w:r>
        <w:rPr>
          <w:rStyle w:val="15"/>
          <w:rFonts w:hint="eastAsia"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）人事部</w:t>
      </w:r>
    </w:p>
    <w:p>
      <w:pPr>
        <w:autoSpaceDN w:val="0"/>
        <w:spacing w:line="360" w:lineRule="auto"/>
        <w:ind w:firstLine="562" w:firstLineChars="200"/>
        <w:rPr>
          <w:rStyle w:val="15"/>
          <w:rFonts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15"/>
          <w:rFonts w:hint="eastAsia"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简历投递邮箱：hthuatu@163.com</w:t>
      </w:r>
    </w:p>
    <w:p>
      <w:pPr>
        <w:autoSpaceDN w:val="0"/>
        <w:spacing w:line="360" w:lineRule="auto"/>
        <w:ind w:firstLine="562" w:firstLineChars="200"/>
        <w:rPr>
          <w:rFonts w:asciiTheme="minorEastAsia" w:hAnsiTheme="minorEastAsia" w:eastAsiaTheme="minorEastAsia"/>
          <w:b/>
          <w:szCs w:val="21"/>
        </w:rPr>
      </w:pPr>
      <w:r>
        <w:rPr>
          <w:rStyle w:val="15"/>
          <w:rFonts w:hint="eastAsia"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公司地</w:t>
      </w:r>
      <w:bookmarkStart w:id="3" w:name="_GoBack"/>
      <w:bookmarkEnd w:id="3"/>
      <w:r>
        <w:rPr>
          <w:rStyle w:val="15"/>
          <w:rFonts w:hint="eastAsia" w:asciiTheme="minorEastAsia" w:hAnsiTheme="minorEastAsia" w:eastAsiaTheme="minor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址：济南市历下区海尔时代大厦华图教育（燕山立交桥西南角）</w:t>
      </w:r>
      <w:bookmarkEnd w:id="1"/>
      <w:bookmarkEnd w:id="2"/>
    </w:p>
    <w:sectPr>
      <w:headerReference r:id="rId4" w:type="first"/>
      <w:headerReference r:id="rId3" w:type="default"/>
      <w:footerReference r:id="rId5" w:type="default"/>
      <w:pgSz w:w="16838" w:h="11906" w:orient="landscape"/>
      <w:pgMar w:top="1701" w:right="1440" w:bottom="1701" w:left="1440" w:header="851" w:footer="992" w:gutter="0"/>
      <w:pgNumType w:fmt="numberInDash"/>
      <w:cols w:space="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79705" cy="139700"/>
              <wp:effectExtent l="0" t="0" r="0" b="0"/>
              <wp:wrapNone/>
              <wp:docPr id="2" name="Text Box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7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- 2 -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1pt;width:14.15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pFnrHQAAAAAwEAAA8AAAAAAAAAAQAgAAAAIgAAAGRycy9kb3ducmV2LnhtbFBLAQIU&#10;ABQAAAAIAIdO4kBgA425+wEAAAQEAAAOAAAAAAAAAAEAIAAAAB8BAABkcnMvZTJvRG9jLnhtbFBL&#10;BQYAAAAABgAGAFkBAACM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- 2 -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  <w:jc w:val="left"/>
    </w:pPr>
    <w:r>
      <w:drawing>
        <wp:inline distT="0" distB="0" distL="0" distR="0">
          <wp:extent cx="1593850" cy="511810"/>
          <wp:effectExtent l="0" t="0" r="6350" b="254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5322" cy="522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0F17FD"/>
    <w:multiLevelType w:val="singleLevel"/>
    <w:tmpl w:val="BD0F17F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E46A2AA"/>
    <w:multiLevelType w:val="singleLevel"/>
    <w:tmpl w:val="2E46A2A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624493"/>
    <w:rsid w:val="00047C6B"/>
    <w:rsid w:val="000913BA"/>
    <w:rsid w:val="000A62DD"/>
    <w:rsid w:val="001050E3"/>
    <w:rsid w:val="001160D0"/>
    <w:rsid w:val="002B6B91"/>
    <w:rsid w:val="00357594"/>
    <w:rsid w:val="00363C5B"/>
    <w:rsid w:val="00365D5C"/>
    <w:rsid w:val="003C04C6"/>
    <w:rsid w:val="003F1686"/>
    <w:rsid w:val="003F3D9C"/>
    <w:rsid w:val="004B5B4B"/>
    <w:rsid w:val="004B6EE6"/>
    <w:rsid w:val="004C259B"/>
    <w:rsid w:val="00544BBD"/>
    <w:rsid w:val="00562305"/>
    <w:rsid w:val="0057460C"/>
    <w:rsid w:val="005A42C8"/>
    <w:rsid w:val="005B07A0"/>
    <w:rsid w:val="005B2455"/>
    <w:rsid w:val="005C167A"/>
    <w:rsid w:val="005D2512"/>
    <w:rsid w:val="005F207E"/>
    <w:rsid w:val="0067308F"/>
    <w:rsid w:val="006E77A7"/>
    <w:rsid w:val="006F00F6"/>
    <w:rsid w:val="006F1BD9"/>
    <w:rsid w:val="00705930"/>
    <w:rsid w:val="00757CDE"/>
    <w:rsid w:val="007809C6"/>
    <w:rsid w:val="007C52E9"/>
    <w:rsid w:val="008712D6"/>
    <w:rsid w:val="008F7EE2"/>
    <w:rsid w:val="00902B5E"/>
    <w:rsid w:val="00926199"/>
    <w:rsid w:val="00934D33"/>
    <w:rsid w:val="00952C34"/>
    <w:rsid w:val="00972917"/>
    <w:rsid w:val="009C6E6D"/>
    <w:rsid w:val="00A40B42"/>
    <w:rsid w:val="00A724D3"/>
    <w:rsid w:val="00A81DAD"/>
    <w:rsid w:val="00B51C0B"/>
    <w:rsid w:val="00B70E80"/>
    <w:rsid w:val="00B932E3"/>
    <w:rsid w:val="00B94238"/>
    <w:rsid w:val="00BD7607"/>
    <w:rsid w:val="00C24E52"/>
    <w:rsid w:val="00C65B29"/>
    <w:rsid w:val="00C81F2A"/>
    <w:rsid w:val="00D9634A"/>
    <w:rsid w:val="00DF3093"/>
    <w:rsid w:val="00E20A5C"/>
    <w:rsid w:val="00EB6EBA"/>
    <w:rsid w:val="00F26893"/>
    <w:rsid w:val="00F61D01"/>
    <w:rsid w:val="00FA0A27"/>
    <w:rsid w:val="00FD6C73"/>
    <w:rsid w:val="022A3E4A"/>
    <w:rsid w:val="0348021E"/>
    <w:rsid w:val="0407094F"/>
    <w:rsid w:val="08893FA4"/>
    <w:rsid w:val="09465658"/>
    <w:rsid w:val="0A506F57"/>
    <w:rsid w:val="0A7A4368"/>
    <w:rsid w:val="0B8C2C43"/>
    <w:rsid w:val="0BFF6A19"/>
    <w:rsid w:val="11162026"/>
    <w:rsid w:val="124578A2"/>
    <w:rsid w:val="20281EED"/>
    <w:rsid w:val="22DD1CAF"/>
    <w:rsid w:val="2506013B"/>
    <w:rsid w:val="2D2E756F"/>
    <w:rsid w:val="2D531B69"/>
    <w:rsid w:val="2F136339"/>
    <w:rsid w:val="2FEF4FA1"/>
    <w:rsid w:val="360C22FB"/>
    <w:rsid w:val="38DB4502"/>
    <w:rsid w:val="39DB3A85"/>
    <w:rsid w:val="3DB2727D"/>
    <w:rsid w:val="51F34149"/>
    <w:rsid w:val="524C5D01"/>
    <w:rsid w:val="54B37672"/>
    <w:rsid w:val="58DA02C3"/>
    <w:rsid w:val="5EB42633"/>
    <w:rsid w:val="60885179"/>
    <w:rsid w:val="675E2181"/>
    <w:rsid w:val="67A31C94"/>
    <w:rsid w:val="6D6C47D2"/>
    <w:rsid w:val="715B4ADB"/>
    <w:rsid w:val="74624493"/>
    <w:rsid w:val="7866525D"/>
    <w:rsid w:val="7CD014A2"/>
    <w:rsid w:val="7CD77C0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iPriority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32"/>
    <w:qFormat/>
    <w:uiPriority w:val="0"/>
    <w:rPr>
      <w:sz w:val="18"/>
      <w:szCs w:val="18"/>
    </w:rPr>
  </w:style>
  <w:style w:type="paragraph" w:styleId="5">
    <w:name w:val="footer"/>
    <w:basedOn w:val="1"/>
    <w:link w:val="3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3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jc w:val="left"/>
    </w:pPr>
    <w:rPr>
      <w:rFonts w:ascii="宋体" w:hAnsi="宋体"/>
      <w:kern w:val="0"/>
      <w:sz w:val="18"/>
      <w:szCs w:val="18"/>
    </w:rPr>
  </w:style>
  <w:style w:type="character" w:styleId="10">
    <w:name w:val="Strong"/>
    <w:basedOn w:val="9"/>
    <w:qFormat/>
    <w:uiPriority w:val="0"/>
  </w:style>
  <w:style w:type="character" w:styleId="11">
    <w:name w:val="FollowedHyperlink"/>
    <w:basedOn w:val="9"/>
    <w:qFormat/>
    <w:uiPriority w:val="0"/>
    <w:rPr>
      <w:color w:val="315AAA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TML Definition"/>
    <w:basedOn w:val="9"/>
    <w:qFormat/>
    <w:uiPriority w:val="0"/>
  </w:style>
  <w:style w:type="character" w:styleId="14">
    <w:name w:val="HTML Acronym"/>
    <w:basedOn w:val="9"/>
    <w:qFormat/>
    <w:uiPriority w:val="0"/>
  </w:style>
  <w:style w:type="character" w:styleId="15">
    <w:name w:val="Hyperlink"/>
    <w:basedOn w:val="9"/>
    <w:qFormat/>
    <w:uiPriority w:val="0"/>
    <w:rPr>
      <w:color w:val="315AAA"/>
      <w:u w:val="none"/>
    </w:rPr>
  </w:style>
  <w:style w:type="character" w:styleId="16">
    <w:name w:val="HTML Code"/>
    <w:basedOn w:val="9"/>
    <w:qFormat/>
    <w:uiPriority w:val="0"/>
    <w:rPr>
      <w:rFonts w:ascii="宋体" w:hAnsi="宋体" w:eastAsia="宋体" w:cs="宋体"/>
      <w:sz w:val="18"/>
      <w:szCs w:val="18"/>
    </w:rPr>
  </w:style>
  <w:style w:type="character" w:styleId="17">
    <w:name w:val="HTML Cite"/>
    <w:basedOn w:val="9"/>
    <w:qFormat/>
    <w:uiPriority w:val="0"/>
  </w:style>
  <w:style w:type="character" w:customStyle="1" w:styleId="18">
    <w:name w:val="seledavailitem"/>
    <w:basedOn w:val="9"/>
    <w:qFormat/>
    <w:uiPriority w:val="0"/>
    <w:rPr>
      <w:color w:val="FF7100"/>
    </w:rPr>
  </w:style>
  <w:style w:type="character" w:customStyle="1" w:styleId="19">
    <w:name w:val="hover"/>
    <w:basedOn w:val="9"/>
    <w:qFormat/>
    <w:uiPriority w:val="0"/>
    <w:rPr>
      <w:u w:val="single"/>
    </w:rPr>
  </w:style>
  <w:style w:type="character" w:customStyle="1" w:styleId="20">
    <w:name w:val="availitem"/>
    <w:basedOn w:val="9"/>
    <w:qFormat/>
    <w:uiPriority w:val="0"/>
    <w:rPr>
      <w:color w:val="666666"/>
    </w:rPr>
  </w:style>
  <w:style w:type="character" w:customStyle="1" w:styleId="21">
    <w:name w:val="availitem1"/>
    <w:basedOn w:val="9"/>
    <w:qFormat/>
    <w:uiPriority w:val="0"/>
    <w:rPr>
      <w:color w:val="666666"/>
    </w:rPr>
  </w:style>
  <w:style w:type="character" w:customStyle="1" w:styleId="22">
    <w:name w:val="availitem2"/>
    <w:basedOn w:val="9"/>
    <w:qFormat/>
    <w:uiPriority w:val="0"/>
    <w:rPr>
      <w:color w:val="666666"/>
    </w:rPr>
  </w:style>
  <w:style w:type="character" w:customStyle="1" w:styleId="23">
    <w:name w:val="seleditem"/>
    <w:basedOn w:val="9"/>
    <w:qFormat/>
    <w:uiPriority w:val="0"/>
    <w:rPr>
      <w:color w:val="FF7100"/>
    </w:rPr>
  </w:style>
  <w:style w:type="character" w:customStyle="1" w:styleId="24">
    <w:name w:val="seleditem1"/>
    <w:basedOn w:val="9"/>
    <w:qFormat/>
    <w:uiPriority w:val="0"/>
    <w:rPr>
      <w:color w:val="FF7100"/>
    </w:rPr>
  </w:style>
  <w:style w:type="character" w:customStyle="1" w:styleId="25">
    <w:name w:val="seleditem2"/>
    <w:basedOn w:val="9"/>
    <w:qFormat/>
    <w:uiPriority w:val="0"/>
    <w:rPr>
      <w:color w:val="FF7100"/>
    </w:rPr>
  </w:style>
  <w:style w:type="character" w:customStyle="1" w:styleId="26">
    <w:name w:val="popupcancelbtn"/>
    <w:basedOn w:val="9"/>
    <w:qFormat/>
    <w:uiPriority w:val="0"/>
    <w:rPr>
      <w:rFonts w:hint="eastAsia" w:ascii="宋体" w:hAnsi="宋体" w:eastAsia="宋体" w:cs="宋体"/>
      <w:b/>
      <w:color w:val="3359AA"/>
      <w:sz w:val="21"/>
      <w:szCs w:val="21"/>
    </w:rPr>
  </w:style>
  <w:style w:type="character" w:customStyle="1" w:styleId="27">
    <w:name w:val="hover15"/>
    <w:basedOn w:val="9"/>
    <w:qFormat/>
    <w:uiPriority w:val="0"/>
    <w:rPr>
      <w:u w:val="single"/>
    </w:rPr>
  </w:style>
  <w:style w:type="character" w:customStyle="1" w:styleId="28">
    <w:name w:val="hover12"/>
    <w:basedOn w:val="9"/>
    <w:qFormat/>
    <w:uiPriority w:val="0"/>
    <w:rPr>
      <w:u w:val="single"/>
    </w:rPr>
  </w:style>
  <w:style w:type="character" w:customStyle="1" w:styleId="29">
    <w:name w:val="fontstyle01"/>
    <w:basedOn w:val="9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30">
    <w:name w:val="页眉 Char"/>
    <w:basedOn w:val="9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31">
    <w:name w:val="页脚 Char"/>
    <w:basedOn w:val="9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2">
    <w:name w:val="批注框文本 Char"/>
    <w:basedOn w:val="9"/>
    <w:link w:val="4"/>
    <w:qFormat/>
    <w:uiPriority w:val="0"/>
    <w:rPr>
      <w:rFonts w:ascii="Calibri" w:hAnsi="Calibri"/>
      <w:kern w:val="2"/>
      <w:sz w:val="18"/>
      <w:szCs w:val="18"/>
    </w:rPr>
  </w:style>
  <w:style w:type="paragraph" w:styleId="3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313</Words>
  <Characters>1786</Characters>
  <Lines>14</Lines>
  <Paragraphs>4</Paragraphs>
  <TotalTime>81</TotalTime>
  <ScaleCrop>false</ScaleCrop>
  <LinksUpToDate>false</LinksUpToDate>
  <CharactersWithSpaces>2095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2019-09-03T07:55:00Z</dcterms:created>
  <dc:creator>Administrator</dc:creator>
  <cp:lastModifiedBy>清浅</cp:lastModifiedBy>
  <dcterms:modified xsi:type="dcterms:W3CDTF">2021-03-22T09:51:03Z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