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0" locked="0" layoutInCell="1" allowOverlap="1">
            <wp:simplePos x="0" y="0"/>
            <wp:positionH relativeFrom="column">
              <wp:posOffset>23495</wp:posOffset>
            </wp:positionH>
            <wp:positionV relativeFrom="paragraph">
              <wp:posOffset>-5080</wp:posOffset>
            </wp:positionV>
            <wp:extent cx="5253355" cy="1979930"/>
            <wp:effectExtent l="0" t="0" r="4445" b="127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53355" cy="197993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_GBK" w:hAnsi="方正小标宋_GBK" w:eastAsia="方正小标宋_GBK" w:cs="方正小标宋_GBK"/>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海南博鳌乐城国际医疗旅游先行区</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_GBK" w:hAnsi="方正小标宋_GBK" w:eastAsia="方正小标宋_GBK" w:cs="方正小标宋_GBK"/>
          <w:b/>
          <w:bCs/>
          <w:sz w:val="44"/>
          <w:szCs w:val="44"/>
          <w:lang w:val="en-US" w:eastAsia="zh-CN"/>
        </w:rPr>
      </w:pPr>
      <w:r>
        <w:rPr>
          <w:rFonts w:hint="eastAsia" w:ascii="方正小标宋_GBK" w:hAnsi="方正小标宋_GBK" w:eastAsia="方正小标宋_GBK" w:cs="方正小标宋_GBK"/>
          <w:b/>
          <w:bCs/>
          <w:sz w:val="44"/>
          <w:szCs w:val="44"/>
          <w:lang w:val="en-US" w:eastAsia="zh-CN"/>
        </w:rPr>
        <w:t>招聘简章</w:t>
      </w: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方正小标宋_GBK" w:hAnsi="方正小标宋_GBK" w:eastAsia="方正小标宋_GBK" w:cs="方正小标宋_GBK"/>
          <w:b/>
          <w:bCs/>
          <w:sz w:val="44"/>
          <w:szCs w:val="44"/>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一、乐城简介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海南自由贸易港博鳌乐城国际医疗旅游先行区（以下简称“乐城先行区”）是全国唯一的“医疗特区”，位于海南省琼海市博鳌镇，临近博鳌亚洲论坛核心区。2013年2月28日，国务院批复同意设立海南博鳌乐城国际医疗旅游先行区，并赋予九项独一无二的支持政策，可概括为“四个特许”：特许医疗、特许研究、特许经营和特许国际交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截至目前，博鳌乐城先行区有2</w:t>
      </w:r>
      <w:r>
        <w:rPr>
          <w:rFonts w:hint="eastAsia" w:ascii="仿宋_GB2312" w:hAnsi="仿宋_GB2312" w:eastAsia="仿宋_GB2312" w:cs="仿宋_GB2312"/>
          <w:sz w:val="32"/>
          <w:szCs w:val="32"/>
          <w:lang w:val="en-US" w:eastAsia="zh-CN"/>
        </w:rPr>
        <w:t>7</w:t>
      </w:r>
      <w:r>
        <w:rPr>
          <w:rFonts w:hint="eastAsia" w:ascii="仿宋_GB2312" w:hAnsi="仿宋_GB2312" w:eastAsia="仿宋_GB2312" w:cs="仿宋_GB2312"/>
          <w:sz w:val="32"/>
          <w:szCs w:val="32"/>
        </w:rPr>
        <w:t>家医疗机构开业运营，超过20家在建或筹建，涉及肿瘤防治、医美抗衰、健康管理康复疗养等医疗产业。共引进签约院士专家团队51个</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2021年以来，随着、上海交通大学医学院附属瑞金医院海南医院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博鳌研究型医院</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的开业运营，</w:t>
      </w:r>
      <w:r>
        <w:rPr>
          <w:rFonts w:hint="eastAsia" w:ascii="仿宋_GB2312" w:hAnsi="仿宋_GB2312" w:eastAsia="仿宋_GB2312" w:cs="仿宋_GB2312"/>
          <w:sz w:val="32"/>
          <w:szCs w:val="32"/>
        </w:rPr>
        <w:t>华西乐城医院的落地建设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以及</w:t>
      </w:r>
      <w:r>
        <w:rPr>
          <w:rFonts w:hint="eastAsia" w:ascii="仿宋_GB2312" w:hAnsi="仿宋_GB2312" w:eastAsia="仿宋_GB2312" w:cs="仿宋_GB2312"/>
          <w:sz w:val="32"/>
          <w:szCs w:val="32"/>
        </w:rPr>
        <w:t>上海交通大学医学院海南国际医学中心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新加坡莱佛士、日本永远幸等</w:t>
      </w:r>
      <w:r>
        <w:rPr>
          <w:rFonts w:hint="eastAsia" w:ascii="仿宋_GB2312" w:hAnsi="仿宋_GB2312" w:eastAsia="仿宋_GB2312" w:cs="仿宋_GB2312"/>
          <w:sz w:val="32"/>
          <w:szCs w:val="32"/>
          <w:lang w:val="en-US" w:eastAsia="zh-CN"/>
        </w:rPr>
        <w:t>国内外</w:t>
      </w:r>
      <w:r>
        <w:rPr>
          <w:rFonts w:hint="eastAsia" w:ascii="仿宋_GB2312" w:hAnsi="仿宋_GB2312" w:eastAsia="仿宋_GB2312" w:cs="仿宋_GB2312"/>
          <w:sz w:val="32"/>
          <w:szCs w:val="32"/>
        </w:rPr>
        <w:t>优质医疗资源相继落户，乐城先行区开启了高质量发展新篇章，从“政策高地”</w:t>
      </w:r>
      <w:r>
        <w:rPr>
          <w:rFonts w:hint="eastAsia" w:ascii="仿宋_GB2312" w:hAnsi="仿宋_GB2312" w:eastAsia="仿宋_GB2312" w:cs="仿宋_GB2312"/>
          <w:sz w:val="32"/>
          <w:szCs w:val="32"/>
          <w:lang w:val="en-US" w:eastAsia="zh-CN"/>
        </w:rPr>
        <w:t>迈向</w:t>
      </w:r>
      <w:r>
        <w:rPr>
          <w:rFonts w:hint="eastAsia" w:ascii="仿宋_GB2312" w:hAnsi="仿宋_GB2312" w:eastAsia="仿宋_GB2312" w:cs="仿宋_GB2312"/>
          <w:sz w:val="32"/>
          <w:szCs w:val="32"/>
        </w:rPr>
        <w:t>向“平台高地”，加快打造成为海南自贸港重大功能平台。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到2025年，乐城先行区在建设特色技术先进临床医学中心、尖端医学技术研发转化基地等方面取得突破性进展，实现医疗技术、装备、药品与国际先进水平“三同步”</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目前已提前完成该目标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到2030年，医疗服务及科研达到国内领先、国际先进水平，充分形成产业集聚和品牌效应，建设成为世界一流的国际医疗旅游目的地和医疗科技创新平台。</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rPr>
        <w:t>全球先进</w:t>
      </w:r>
      <w:r>
        <w:rPr>
          <w:rFonts w:hint="eastAsia" w:ascii="仿宋_GB2312" w:hAnsi="仿宋_GB2312" w:eastAsia="仿宋_GB2312" w:cs="仿宋_GB2312"/>
          <w:b/>
          <w:bCs/>
          <w:sz w:val="32"/>
          <w:szCs w:val="32"/>
          <w:lang w:val="en-US" w:eastAsia="zh-CN"/>
        </w:rPr>
        <w:t>药品和医疗器械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乐城先行区的特许政策让中国人不出国门，就能得到已在国外获批但尚未在中国上市的全球先进药物和医疗器械的诊疗。乐城先行区和世界排名前30强的药械企业已建立紧密型合作关系，截至目前，可使用的未在国内上市创新药械</w:t>
      </w:r>
      <w:r>
        <w:rPr>
          <w:rFonts w:hint="eastAsia" w:ascii="仿宋_GB2312" w:hAnsi="仿宋_GB2312" w:eastAsia="仿宋_GB2312" w:cs="仿宋_GB2312"/>
          <w:sz w:val="32"/>
          <w:szCs w:val="32"/>
          <w:lang w:val="en-US" w:eastAsia="zh-CN"/>
        </w:rPr>
        <w:t>超</w:t>
      </w:r>
      <w:r>
        <w:rPr>
          <w:rFonts w:hint="eastAsia" w:ascii="仿宋_GB2312" w:hAnsi="仿宋_GB2312" w:eastAsia="仿宋_GB2312" w:cs="仿宋_GB2312"/>
          <w:sz w:val="32"/>
          <w:szCs w:val="32"/>
        </w:rPr>
        <w:t>3</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0种，基本实现医疗技术、设备、药品与国际先进水平三同步，成为</w:t>
      </w:r>
      <w:r>
        <w:rPr>
          <w:rFonts w:hint="eastAsia" w:ascii="仿宋_GB2312" w:hAnsi="仿宋_GB2312" w:eastAsia="仿宋_GB2312" w:cs="仿宋_GB2312"/>
          <w:sz w:val="32"/>
          <w:szCs w:val="32"/>
          <w:lang w:val="en-US" w:eastAsia="zh-CN"/>
        </w:rPr>
        <w:t>海外</w:t>
      </w:r>
      <w:r>
        <w:rPr>
          <w:rFonts w:hint="eastAsia" w:ascii="仿宋_GB2312" w:hAnsi="仿宋_GB2312" w:eastAsia="仿宋_GB2312" w:cs="仿宋_GB2312"/>
          <w:sz w:val="32"/>
          <w:szCs w:val="32"/>
        </w:rPr>
        <w:t>医疗消费回流的主要通道。</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中国首个真实世界数据应用试点区域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在全国率先开展了临床真实世界数据应用试点，对药械注册监管改革具有深远意义</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截至目前，共有20多个</w:t>
      </w:r>
      <w:r>
        <w:rPr>
          <w:rFonts w:hint="eastAsia" w:ascii="仿宋_GB2312" w:hAnsi="仿宋_GB2312" w:eastAsia="仿宋_GB2312" w:cs="仿宋_GB2312"/>
          <w:sz w:val="32"/>
          <w:szCs w:val="32"/>
          <w:lang w:val="en-US" w:eastAsia="zh-CN"/>
        </w:rPr>
        <w:t>临床急需</w:t>
      </w:r>
      <w:r>
        <w:rPr>
          <w:rFonts w:hint="eastAsia" w:ascii="仿宋_GB2312" w:hAnsi="仿宋_GB2312" w:eastAsia="仿宋_GB2312" w:cs="仿宋_GB2312"/>
          <w:sz w:val="32"/>
          <w:szCs w:val="32"/>
        </w:rPr>
        <w:t>进口药品和医疗器械纳入</w:t>
      </w:r>
      <w:r>
        <w:rPr>
          <w:rFonts w:hint="eastAsia" w:ascii="仿宋_GB2312" w:hAnsi="仿宋_GB2312" w:eastAsia="仿宋_GB2312" w:cs="仿宋_GB2312"/>
          <w:sz w:val="32"/>
          <w:szCs w:val="32"/>
          <w:lang w:val="en-US" w:eastAsia="zh-CN"/>
        </w:rPr>
        <w:t>海南临床</w:t>
      </w:r>
      <w:r>
        <w:rPr>
          <w:rFonts w:hint="eastAsia" w:ascii="仿宋_GB2312" w:hAnsi="仿宋_GB2312" w:eastAsia="仿宋_GB2312" w:cs="仿宋_GB2312"/>
          <w:sz w:val="32"/>
          <w:szCs w:val="32"/>
        </w:rPr>
        <w:t>真实世界数据应用试点，其中</w:t>
      </w:r>
      <w:r>
        <w:rPr>
          <w:rFonts w:hint="eastAsia" w:ascii="仿宋_GB2312" w:hAnsi="仿宋_GB2312" w:eastAsia="仿宋_GB2312" w:cs="仿宋_GB2312"/>
          <w:sz w:val="32"/>
          <w:szCs w:val="32"/>
          <w:lang w:val="en-US" w:eastAsia="zh-CN"/>
        </w:rPr>
        <w:t>13</w:t>
      </w:r>
      <w:bookmarkStart w:id="0" w:name="_GoBack"/>
      <w:bookmarkEnd w:id="0"/>
      <w:r>
        <w:rPr>
          <w:rFonts w:hint="eastAsia" w:ascii="仿宋_GB2312" w:hAnsi="仿宋_GB2312" w:eastAsia="仿宋_GB2312" w:cs="仿宋_GB2312"/>
          <w:sz w:val="32"/>
          <w:szCs w:val="32"/>
        </w:rPr>
        <w:t>个产品利用乐城真实世界</w:t>
      </w:r>
      <w:r>
        <w:rPr>
          <w:rFonts w:hint="eastAsia" w:ascii="仿宋_GB2312" w:hAnsi="仿宋_GB2312" w:eastAsia="仿宋_GB2312" w:cs="仿宋_GB2312"/>
          <w:sz w:val="32"/>
          <w:szCs w:val="32"/>
          <w:lang w:val="en-US" w:eastAsia="zh-CN"/>
        </w:rPr>
        <w:t>证据</w:t>
      </w:r>
      <w:r>
        <w:rPr>
          <w:rFonts w:hint="eastAsia" w:ascii="仿宋_GB2312" w:hAnsi="仿宋_GB2312" w:eastAsia="仿宋_GB2312" w:cs="仿宋_GB2312"/>
          <w:sz w:val="32"/>
          <w:szCs w:val="32"/>
        </w:rPr>
        <w:t>辅助临床评价获批上市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乐城已成为国际创新药械加速进入中国市场的最主要通道。</w:t>
      </w:r>
    </w:p>
    <w:p>
      <w:pPr>
        <w:keepNext w:val="0"/>
        <w:keepLines w:val="0"/>
        <w:pageBreakBefore w:val="0"/>
        <w:widowControl w:val="0"/>
        <w:kinsoku/>
        <w:wordWrap/>
        <w:overflowPunct/>
        <w:topLinePunct w:val="0"/>
        <w:autoSpaceDE/>
        <w:autoSpaceDN/>
        <w:bidi w:val="0"/>
        <w:adjustRightInd/>
        <w:snapToGrid/>
        <w:spacing w:line="560" w:lineRule="exact"/>
        <w:ind w:firstLine="643" w:firstLineChars="200"/>
        <w:jc w:val="both"/>
        <w:textAlignment w:val="auto"/>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“永不落幕”国际创新药械展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目前全国唯一一个汇集全球创新药械的长期展示馆——“永不落幕”国际创新药械展在海南博鳌乐城展出，吸引了来自16个国家的80家全球国际创新药械厂商参展，共展出创新药械产品810种，其中国内未上市产品441种，首次在国内展出产品394种。国际创新药械展将立足于打造成国际药械产品展示查询平台、创新药械技术培训交流推广平台及健康科普教育馆，力争成为海南自贸港建设的重点示范标杆。</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3" w:firstLineChars="200"/>
        <w:jc w:val="both"/>
        <w:textAlignment w:val="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福利待遇</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第一：包食宿</w:t>
      </w:r>
      <w:r>
        <w:rPr>
          <w:rFonts w:hint="eastAsia" w:ascii="仿宋_GB2312" w:hAnsi="仿宋_GB2312" w:eastAsia="仿宋_GB2312" w:cs="仿宋_GB2312"/>
          <w:sz w:val="32"/>
          <w:szCs w:val="32"/>
          <w:lang w:val="en-US" w:eastAsia="zh-CN"/>
        </w:rPr>
        <w:t>+员工班车</w:t>
      </w:r>
      <w:r>
        <w:rPr>
          <w:rFonts w:hint="eastAsia" w:ascii="仿宋_GB2312" w:hAnsi="仿宋_GB2312" w:eastAsia="仿宋_GB2312" w:cs="仿宋_GB2312"/>
          <w:sz w:val="32"/>
          <w:szCs w:val="32"/>
        </w:rPr>
        <w:t>+生日</w:t>
      </w:r>
      <w:r>
        <w:rPr>
          <w:rFonts w:hint="eastAsia" w:ascii="仿宋_GB2312" w:hAnsi="仿宋_GB2312" w:eastAsia="仿宋_GB2312" w:cs="仿宋_GB2312"/>
          <w:sz w:val="32"/>
          <w:szCs w:val="32"/>
          <w:lang w:val="en-US" w:eastAsia="zh-CN"/>
        </w:rPr>
        <w:t>福利</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带薪年假+其它法定节假日</w:t>
      </w:r>
      <w:r>
        <w:rPr>
          <w:rFonts w:hint="eastAsia" w:ascii="仿宋_GB2312" w:hAnsi="仿宋_GB2312" w:eastAsia="仿宋_GB2312" w:cs="仿宋_GB2312"/>
          <w:sz w:val="32"/>
          <w:szCs w:val="32"/>
        </w:rPr>
        <w:t>。</w:t>
      </w:r>
    </w:p>
    <w:p>
      <w:pPr>
        <w:spacing w:line="48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第二：</w:t>
      </w:r>
      <w:r>
        <w:rPr>
          <w:rFonts w:hint="eastAsia" w:ascii="仿宋_GB2312" w:hAnsi="仿宋_GB2312" w:eastAsia="仿宋_GB2312" w:cs="仿宋_GB2312"/>
          <w:sz w:val="32"/>
          <w:szCs w:val="32"/>
          <w:lang w:val="en-US" w:eastAsia="zh-CN"/>
        </w:rPr>
        <w:t>五险一金+交通补贴+体检+团建+人才活动</w:t>
      </w:r>
      <w:r>
        <w:rPr>
          <w:rFonts w:hint="eastAsia" w:ascii="仿宋_GB2312" w:hAnsi="仿宋_GB2312" w:eastAsia="仿宋_GB2312" w:cs="仿宋_GB2312"/>
          <w:sz w:val="32"/>
          <w:szCs w:val="32"/>
        </w:rPr>
        <w:t>。</w:t>
      </w:r>
    </w:p>
    <w:p>
      <w:pPr>
        <w:spacing w:line="480" w:lineRule="exact"/>
        <w:ind w:firstLine="640" w:firstLineChars="2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第三：</w:t>
      </w:r>
      <w:r>
        <w:rPr>
          <w:rFonts w:hint="eastAsia" w:ascii="仿宋_GB2312" w:hAnsi="仿宋_GB2312" w:eastAsia="仿宋_GB2312" w:cs="仿宋_GB2312"/>
          <w:sz w:val="32"/>
          <w:szCs w:val="32"/>
          <w:lang w:val="en-US" w:eastAsia="zh-CN"/>
        </w:rPr>
        <w:t>符合海南自由贸易港人才标准可享受相应人才住房保障、职称评审、个人所得税等优惠政策。</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firstLine="643" w:firstLineChars="200"/>
        <w:jc w:val="both"/>
        <w:textAlignment w:val="auto"/>
        <w:rPr>
          <w:rFonts w:hint="default" w:ascii="黑体" w:hAnsi="黑体" w:eastAsia="黑体" w:cs="黑体"/>
          <w:b/>
          <w:bCs/>
          <w:sz w:val="32"/>
          <w:szCs w:val="32"/>
          <w:lang w:val="en-US" w:eastAsia="zh-CN"/>
        </w:rPr>
      </w:pPr>
      <w:r>
        <w:rPr>
          <w:rFonts w:hint="eastAsia" w:ascii="黑体" w:hAnsi="黑体" w:eastAsia="黑体" w:cs="黑体"/>
          <w:b/>
          <w:bCs/>
          <w:sz w:val="32"/>
          <w:szCs w:val="32"/>
          <w:lang w:val="en-US" w:eastAsia="zh-CN"/>
        </w:rPr>
        <w:t>岗位需求</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eastAsia" w:ascii="黑体" w:hAnsi="黑体" w:eastAsia="黑体" w:cs="黑体"/>
          <w:b/>
          <w:bCs/>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both"/>
        <w:textAlignment w:val="auto"/>
        <w:rPr>
          <w:rFonts w:hint="default" w:ascii="黑体" w:hAnsi="黑体" w:eastAsia="黑体" w:cs="黑体"/>
          <w:b/>
          <w:bCs/>
          <w:sz w:val="32"/>
          <w:szCs w:val="32"/>
          <w:lang w:val="en-US" w:eastAsia="zh-CN"/>
        </w:rPr>
      </w:pPr>
    </w:p>
    <w:tbl>
      <w:tblPr>
        <w:tblStyle w:val="6"/>
        <w:tblW w:w="10855" w:type="dxa"/>
        <w:tblInd w:w="-1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2"/>
        <w:gridCol w:w="1188"/>
        <w:gridCol w:w="888"/>
        <w:gridCol w:w="720"/>
        <w:gridCol w:w="2388"/>
        <w:gridCol w:w="2304"/>
        <w:gridCol w:w="1224"/>
        <w:gridCol w:w="720"/>
        <w:gridCol w:w="7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单位名称</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招聘</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部门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岗位名称</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岗位职责</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岗位要求</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工资待遇</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需求</w:t>
            </w:r>
            <w:r>
              <w:rPr>
                <w:rFonts w:hint="eastAsia" w:ascii="宋体" w:hAnsi="宋体" w:eastAsia="宋体" w:cs="宋体"/>
                <w:b/>
                <w:bCs/>
                <w:i w:val="0"/>
                <w:iCs w:val="0"/>
                <w:color w:val="000000"/>
                <w:kern w:val="0"/>
                <w:sz w:val="22"/>
                <w:szCs w:val="22"/>
                <w:u w:val="none"/>
                <w:lang w:val="en-US" w:eastAsia="zh-CN" w:bidi="ar"/>
              </w:rPr>
              <w:br w:type="textWrapping"/>
            </w:r>
            <w:r>
              <w:rPr>
                <w:rFonts w:hint="eastAsia" w:ascii="宋体" w:hAnsi="宋体" w:eastAsia="宋体" w:cs="宋体"/>
                <w:b/>
                <w:bCs/>
                <w:i w:val="0"/>
                <w:iCs w:val="0"/>
                <w:color w:val="000000"/>
                <w:kern w:val="0"/>
                <w:sz w:val="22"/>
                <w:szCs w:val="22"/>
                <w:u w:val="none"/>
                <w:lang w:val="en-US" w:eastAsia="zh-CN" w:bidi="ar"/>
              </w:rPr>
              <w:t>人数</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其他福利待遇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w:t>
            </w:r>
          </w:p>
        </w:tc>
        <w:tc>
          <w:tcPr>
            <w:tcW w:w="118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海南乐城真实世界研究院</w:t>
            </w:r>
          </w:p>
        </w:tc>
        <w:tc>
          <w:tcPr>
            <w:tcW w:w="88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综合处</w:t>
            </w:r>
          </w:p>
        </w:tc>
        <w:tc>
          <w:tcPr>
            <w:tcW w:w="72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文秘岗</w:t>
            </w:r>
          </w:p>
        </w:tc>
        <w:tc>
          <w:tcPr>
            <w:tcW w:w="2388"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1.负责海南真研院工作材料、工作总结、会议文件、领导讲话等相关材料的起草与修订。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2.根据上级单位要求完成汇报材料的起草、修订、报送。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3.负责拟写会议记录、纪要、决议、报告等文字材料。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4.负责做好日常机要、保密工作。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5.完成领导交办的其他工作。</w:t>
            </w:r>
          </w:p>
        </w:tc>
        <w:tc>
          <w:tcPr>
            <w:tcW w:w="230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专业要求：中国言语文学、汉语言文学、新闻与传播、法学、医学、药学等相关专业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其他条件：1.具有3年以上行政工作经验，其中至少1年机关事业单位或国有企业行政工作经验优先考虑；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2.具有较强的公文写作能力，精通WPS、PPT、EXCEL，且擅长领导发言稿、工作总结及汇报材料等文书的撰写；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3.认真细致、责任心强、善于学习，具有较强的政治素养和逻辑思维能力。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4.条件特别优秀者岗位要求可适当放宽。</w:t>
            </w:r>
          </w:p>
        </w:tc>
        <w:tc>
          <w:tcPr>
            <w:tcW w:w="1224"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面议</w:t>
            </w:r>
          </w:p>
        </w:tc>
        <w:tc>
          <w:tcPr>
            <w:tcW w:w="720"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51" w:type="dxa"/>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五险一金、高温补贴、通讯补贴、交通补贴、住房补贴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3" w:hRule="atLeast"/>
        </w:trPr>
        <w:tc>
          <w:tcPr>
            <w:tcW w:w="672"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w:t>
            </w:r>
          </w:p>
        </w:tc>
        <w:tc>
          <w:tcPr>
            <w:tcW w:w="118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海南乐城真实世界研究院</w:t>
            </w:r>
          </w:p>
        </w:tc>
        <w:tc>
          <w:tcPr>
            <w:tcW w:w="88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真研医保处</w:t>
            </w:r>
          </w:p>
        </w:tc>
        <w:tc>
          <w:tcPr>
            <w:tcW w:w="72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真研医保岗</w:t>
            </w:r>
          </w:p>
        </w:tc>
        <w:tc>
          <w:tcPr>
            <w:tcW w:w="238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1.参与真实世界研究课题、项目执行等，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2.参与真研、医疗保障等方面的行业动态监测与分析；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3.参与策划和筹办学术研讨、大型国际会议等活动；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4.支持与相关部门和国际药械厂商的交流合作；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5.完成上级领导交办的其他事宜，并做好与其他部门的协调配合工作。</w:t>
            </w:r>
          </w:p>
        </w:tc>
        <w:tc>
          <w:tcPr>
            <w:tcW w:w="230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专业要求：社会保障、公共卫生、公共管理、社会工作、医学、药学、经济学等相关专业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其他条件：1.具备1年以上工作经验，应届生应有相关行业的科研或实习经验；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2.具有国内外药械企业医学研发注册、医学事务、临床研究设计与实践、真实世界研究等工作经验者优先；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3.条件特别优秀者岗位要求可适当放宽。</w:t>
            </w:r>
          </w:p>
        </w:tc>
        <w:tc>
          <w:tcPr>
            <w:tcW w:w="122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面议</w:t>
            </w:r>
          </w:p>
        </w:tc>
        <w:tc>
          <w:tcPr>
            <w:tcW w:w="72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51"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五险一金、高温补贴、通讯补贴、交通补贴、住房补贴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1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w:t>
            </w:r>
          </w:p>
        </w:tc>
        <w:tc>
          <w:tcPr>
            <w:tcW w:w="118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海南乐城真实世界研究院</w:t>
            </w:r>
          </w:p>
        </w:tc>
        <w:tc>
          <w:tcPr>
            <w:tcW w:w="88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数据研究处</w:t>
            </w:r>
          </w:p>
        </w:tc>
        <w:tc>
          <w:tcPr>
            <w:tcW w:w="72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数据研究岗</w:t>
            </w:r>
          </w:p>
        </w:tc>
        <w:tc>
          <w:tcPr>
            <w:tcW w:w="238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ascii="Arial" w:hAnsi="Arial" w:eastAsia="宋体" w:cs="Arial"/>
                <w:i w:val="0"/>
                <w:iCs w:val="0"/>
                <w:color w:val="000000"/>
                <w:sz w:val="22"/>
                <w:szCs w:val="22"/>
                <w:u w:val="none"/>
              </w:rPr>
            </w:pPr>
            <w:r>
              <w:rPr>
                <w:rStyle w:val="10"/>
                <w:sz w:val="22"/>
                <w:szCs w:val="22"/>
                <w:lang w:val="en-US" w:eastAsia="zh-CN" w:bidi="ar"/>
              </w:rPr>
              <w:t>1.参与并推进真实世界研究课题</w:t>
            </w:r>
            <w:r>
              <w:rPr>
                <w:rStyle w:val="9"/>
                <w:rFonts w:eastAsia="宋体"/>
                <w:sz w:val="22"/>
                <w:szCs w:val="22"/>
                <w:lang w:val="en-US" w:eastAsia="zh-CN" w:bidi="ar"/>
              </w:rPr>
              <w:t>的</w:t>
            </w:r>
            <w:r>
              <w:rPr>
                <w:rStyle w:val="10"/>
                <w:sz w:val="22"/>
                <w:szCs w:val="22"/>
                <w:lang w:val="en-US" w:eastAsia="zh-CN" w:bidi="ar"/>
              </w:rPr>
              <w:t>申报和研究 2.参与真研数据平台数据治理，医疗数据法规体系和数据应用模式建设</w:t>
            </w:r>
            <w:r>
              <w:rPr>
                <w:rStyle w:val="10"/>
                <w:sz w:val="22"/>
                <w:szCs w:val="22"/>
                <w:lang w:val="en-US" w:eastAsia="zh-CN" w:bidi="ar"/>
              </w:rPr>
              <w:br w:type="textWrapping"/>
            </w:r>
            <w:r>
              <w:rPr>
                <w:rStyle w:val="10"/>
                <w:sz w:val="22"/>
                <w:szCs w:val="22"/>
                <w:lang w:val="en-US" w:eastAsia="zh-CN" w:bidi="ar"/>
              </w:rPr>
              <w:t>3.探究真实世界数据的研究统计方法；</w:t>
            </w:r>
            <w:r>
              <w:rPr>
                <w:rStyle w:val="10"/>
                <w:sz w:val="22"/>
                <w:szCs w:val="22"/>
                <w:lang w:val="en-US" w:eastAsia="zh-CN" w:bidi="ar"/>
              </w:rPr>
              <w:br w:type="textWrapping"/>
            </w:r>
            <w:r>
              <w:rPr>
                <w:rStyle w:val="10"/>
                <w:sz w:val="22"/>
                <w:szCs w:val="22"/>
                <w:lang w:val="en-US" w:eastAsia="zh-CN" w:bidi="ar"/>
              </w:rPr>
              <w:t>4</w:t>
            </w:r>
            <w:r>
              <w:rPr>
                <w:rStyle w:val="9"/>
                <w:rFonts w:eastAsia="宋体"/>
                <w:sz w:val="22"/>
                <w:szCs w:val="22"/>
                <w:lang w:val="en-US" w:eastAsia="zh-CN" w:bidi="ar"/>
              </w:rPr>
              <w:t>.</w:t>
            </w:r>
            <w:r>
              <w:rPr>
                <w:rStyle w:val="10"/>
                <w:sz w:val="22"/>
                <w:szCs w:val="22"/>
                <w:lang w:val="en-US" w:eastAsia="zh-CN" w:bidi="ar"/>
              </w:rPr>
              <w:t>协助撰写临床试验方案； 5.完成上级领导交办的其他事宜，并做好与其他部门的协调配合工作。</w:t>
            </w:r>
          </w:p>
        </w:tc>
        <w:tc>
          <w:tcPr>
            <w:tcW w:w="230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专业要求：医学信息学、统计学、临床医学等医疗大数据相关专业，有临床方案撰写、数据统计、真研项目经验优先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其他条件：1.有医疗数据平台治理工作经验优先；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2.具有国内外药械企业医学研发注册、医学事务、临床研究设计与实践、真实世界研究工作经验者优先；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3.博士优先考虑。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4.条件特别优秀者岗位要求可适当放宽。</w:t>
            </w:r>
          </w:p>
        </w:tc>
        <w:tc>
          <w:tcPr>
            <w:tcW w:w="122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面议</w:t>
            </w:r>
          </w:p>
        </w:tc>
        <w:tc>
          <w:tcPr>
            <w:tcW w:w="72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51"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五险一金、高温补贴、通讯补贴、交通补贴、住房补贴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96"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w:t>
            </w:r>
          </w:p>
        </w:tc>
        <w:tc>
          <w:tcPr>
            <w:tcW w:w="118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海南乐城真实世界研究院</w:t>
            </w:r>
          </w:p>
        </w:tc>
        <w:tc>
          <w:tcPr>
            <w:tcW w:w="88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科创处</w:t>
            </w:r>
          </w:p>
        </w:tc>
        <w:tc>
          <w:tcPr>
            <w:tcW w:w="72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科创岗</w:t>
            </w:r>
          </w:p>
        </w:tc>
        <w:tc>
          <w:tcPr>
            <w:tcW w:w="238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1.开展科研项目规划与发展战略研究；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2.进行相关方向科研任务部署与全过程管理，以及相关团队任务考核；</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3.协助科研项目档案管理和成果管理；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4.筹划和组织相关领域学术会议和学术活动；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5.与相关政府部门、学术专家及科研管理人员沟通协调；</w:t>
            </w:r>
          </w:p>
        </w:tc>
        <w:tc>
          <w:tcPr>
            <w:tcW w:w="230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专业要求：基础医学、临床医学、中医学、中西医结合、药学、中药学、公共卫生、医学技术、生物科学、统计学、生物医学工程等相关专业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其他条件：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1.具有参与、牵头国家自然科学基金、国家重点科研项目经验者优先考虑；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2.有组建国家级期刊、担任SCI期刊审稿人经验者优先考虑；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3.有参与科研管理经验和医药临床研究战略研究工作经验者优先考虑。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4.条件特别优秀者岗位要求可适当放宽。</w:t>
            </w:r>
          </w:p>
        </w:tc>
        <w:tc>
          <w:tcPr>
            <w:tcW w:w="122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面议</w:t>
            </w:r>
          </w:p>
        </w:tc>
        <w:tc>
          <w:tcPr>
            <w:tcW w:w="72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51"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五险一金、高温补贴、通讯补贴、交通补贴、住房补贴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1"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w:t>
            </w:r>
          </w:p>
        </w:tc>
        <w:tc>
          <w:tcPr>
            <w:tcW w:w="118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海南乐城真实世界研究院</w:t>
            </w:r>
          </w:p>
        </w:tc>
        <w:tc>
          <w:tcPr>
            <w:tcW w:w="88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科创处</w:t>
            </w:r>
          </w:p>
        </w:tc>
        <w:tc>
          <w:tcPr>
            <w:tcW w:w="72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科创岗</w:t>
            </w:r>
          </w:p>
        </w:tc>
        <w:tc>
          <w:tcPr>
            <w:tcW w:w="238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1.负责加强与国际药械厂商的交流合作、引进国际创新药械产品落地及上市；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2.参与并推进有关真实世界研究课题、项目；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3.负责协助举办各类大型国际医疗学术会议；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4.协助推动先进药械医工转化及应用；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5.完成上级领导交办的其他事宜，并做好与其他部门的协调配合工作。</w:t>
            </w:r>
          </w:p>
        </w:tc>
        <w:tc>
          <w:tcPr>
            <w:tcW w:w="230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专业要求：基础医学、临床医学、中医学、中西医结合、药学、中药学、公共卫生、医学技术、生物科学、统计学、生物医学工程等相关专业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其他条件：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1.具有国内外药械企业医学研发注册、医学事务、临床研究设计与实践、真实世界研究工作经验者优先；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2.具有高校、医疗机构等相关单位科研工作经验者优先考虑；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3.条件特别优秀者岗位要求可适当放宽。</w:t>
            </w:r>
          </w:p>
        </w:tc>
        <w:tc>
          <w:tcPr>
            <w:tcW w:w="122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面议</w:t>
            </w:r>
          </w:p>
        </w:tc>
        <w:tc>
          <w:tcPr>
            <w:tcW w:w="72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51"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五险一金、高温补贴、通讯补贴、交通补贴、住房补贴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55"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w:t>
            </w:r>
          </w:p>
        </w:tc>
        <w:tc>
          <w:tcPr>
            <w:tcW w:w="118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海南乐城真实世界研究院</w:t>
            </w:r>
          </w:p>
        </w:tc>
        <w:tc>
          <w:tcPr>
            <w:tcW w:w="88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药品处</w:t>
            </w:r>
          </w:p>
        </w:tc>
        <w:tc>
          <w:tcPr>
            <w:tcW w:w="72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药品真研岗</w:t>
            </w:r>
          </w:p>
        </w:tc>
        <w:tc>
          <w:tcPr>
            <w:tcW w:w="238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1.负责加强与国际药械厂商的交流合作，协助园区医疗机构引进国际创新药品；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2.开展药品真实世界数据应用研究及相关课题、项目的研究工作；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3.协助举办各类大型国际医疗学术会议；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4.协助推动先进药品临床研究成果转化及应用；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5.完成上级领导交办的其他事宜，并做好与其他部门的协调配合工作。</w:t>
            </w:r>
          </w:p>
        </w:tc>
        <w:tc>
          <w:tcPr>
            <w:tcW w:w="230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专业要求：基础医学、临床医学、中西医结合、药学、公共卫生、医学技术、生物科学、统计学等相关专业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其他条件：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1.具有1年以上国内外药械企业医学研发注册、医学事务、临床研究设计与实践、真实世界研究工作经验者优先；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2.英语CET6及以上，有较好的口语能力；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3.具备优秀的研究能力、沟通能力、组织能力、创新能力，具有较好的文字表达能力，掌握一定的真实世界研究知识；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4.有药物临床研究经验，条件特别优秀者者岗位要求可适当放宽。</w:t>
            </w:r>
          </w:p>
        </w:tc>
        <w:tc>
          <w:tcPr>
            <w:tcW w:w="122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面议</w:t>
            </w:r>
          </w:p>
        </w:tc>
        <w:tc>
          <w:tcPr>
            <w:tcW w:w="72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51"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五险一金、高温补贴、通讯补贴、交通补贴、住房补贴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96"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w:t>
            </w:r>
          </w:p>
        </w:tc>
        <w:tc>
          <w:tcPr>
            <w:tcW w:w="118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海南乐城真实世界研究院</w:t>
            </w:r>
          </w:p>
        </w:tc>
        <w:tc>
          <w:tcPr>
            <w:tcW w:w="88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器械处</w:t>
            </w:r>
          </w:p>
        </w:tc>
        <w:tc>
          <w:tcPr>
            <w:tcW w:w="72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器械真研岗</w:t>
            </w:r>
          </w:p>
        </w:tc>
        <w:tc>
          <w:tcPr>
            <w:tcW w:w="2388"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1.负责加强与国际药械厂商的交流合作，协助园区医疗机构引进国际创新医疗器械；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2.开展医疗器械真实世界数据应用研究及相关课题、项目的研究工作；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3.协助举办各类大型国际医疗学术会议；</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4.协助推动先进医疗器械临床研究成果转化及应用；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5.完成上级领导交办的其他事宜，并做好与其他部门的协调配合工作。</w:t>
            </w:r>
          </w:p>
        </w:tc>
        <w:tc>
          <w:tcPr>
            <w:tcW w:w="230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专业要求：基础医学、临床医学、公共卫生、医学技术、生物医学工程、生物科学、统计学等相关专业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其他条件：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1.具有1年以上国内外药械企业医学研发注册、医学事务、临床研究设计与实践、真实世界研究工作经验者优先；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2.英语CET6及以上，有较好的口语能力；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3.具备优秀的研究能力、沟通能力、组织能力、创新能力，具有较好的文字表达能力，掌握一定的真实世界研究知识；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4.有医疗器械临床研究经验，条件特别优秀者者岗位要求可适当放宽。</w:t>
            </w:r>
          </w:p>
        </w:tc>
        <w:tc>
          <w:tcPr>
            <w:tcW w:w="1224"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面议</w:t>
            </w:r>
          </w:p>
        </w:tc>
        <w:tc>
          <w:tcPr>
            <w:tcW w:w="720"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51" w:type="dxa"/>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五险一金、高温补贴、通讯补贴、交通补贴、住房补贴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86"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w:t>
            </w:r>
          </w:p>
        </w:tc>
        <w:tc>
          <w:tcPr>
            <w:tcW w:w="1188" w:type="dxa"/>
            <w:tcBorders>
              <w:top w:val="single" w:color="auto"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消化内科</w:t>
            </w:r>
          </w:p>
        </w:tc>
        <w:tc>
          <w:tcPr>
            <w:tcW w:w="72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硕士及以上，博士优先，消化科相关专业。</w:t>
            </w:r>
          </w:p>
        </w:tc>
        <w:tc>
          <w:tcPr>
            <w:tcW w:w="1224"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1、提供食宿、健身房，享受社保、公积金、交通补贴、年度体检、生日福利、带薪年休假等福利。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2、在上海交通大学医学院附属瑞金医院总院进行进修，享受最优质教学资源，沉浸式培训，同质化培养。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3、符合海南省引进人才标准者享受海南省特定住房、职称、税收等人才待遇。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4、高层次人才可享受人才补贴待遇。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5、特别优秀者可入编瑞金总院编制。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8"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内分泌科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硕士及以上，博士优先，内分泌学相关专业。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心血管科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硕士及以上，博士优先，心血管内科相关专业。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7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血液内科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硕士及以上，博士优先，血液科相关专业。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肾脏内科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本科及以上医学及相关专业；硕士、博士优先。</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6"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呼吸内科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硕士及以上，博士优先，呼吸病学相关专业。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4"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肿瘤内科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硕士及以上，博士优先，肿瘤相关专业。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神经内科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硕士及以上，博士优先，神经病学相关专业。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95"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普外科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硕士及以上，博士优先，外科学相关专业。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09"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神经外科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硕士及以上，博士优先，神经病学相关专业。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77"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泌尿外科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硕士及以上，博士优先，泌尿外科相关专业。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5"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19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骨科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硕士及以上，博士优先，外科学相关专业；通过住院医师规范化培训（外科基地）；在相关研究领域已发表过优秀学术论文者优先。</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胸外科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硕士及以上，博士优先，外科学相关专业；通过住院医师规范化培训（外科基地）；在相关研究领域已发表过优秀学术论文者优先。</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妇产科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硕士及以上，博士优先，妇产科相关专业。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硕士及以上，博士优先，儿科相关专业；通过住院医师规范化培训（儿科基地）</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重症科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硕士及以上，博士优先，重症医学相关专业。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放射科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硕士及以上，博士优先，医学影像相关专业。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超声科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本科及以上，硕士及以上优先，医学影像相关专业。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麻醉科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硕士及以上，博士优先，麻醉学专业。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病理科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硕士及以上，博士优先，临床病理相关专业。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康复科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本科及以上，硕士优先，康复医学相关专业。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29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中医骨伤科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硕士及以上，博士优先，中医相关专业。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体检中心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本科及以上，硕士优先，临床医学相关专业。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9"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睡眠中心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本科以上，硕士优先，麻醉学专业。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6"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科研</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科研人员</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能独立开展基础研究、临床研究工作。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博士，基础医学、临床医学、生物学、药学、生物医学工程等相关专业。在相关研究领域取得一定科研成果、已发表过优秀学术论文者优先。</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20-40w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2"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科研</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科研助理人员</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协助开展基础研究、临床研究工作。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硕士及以上，基础医学、临床医学、生物学、药学、生物医学工程等相关专业。在相关研究领域取得一定科研成果、已发表过优秀学术论文者优先。</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15-25w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34"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放射科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技术员</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配合开展医学技术相关工作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本科及以上，硕士优先，医学影像相关专业。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15-25w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17"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心电图室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技术员</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配合开展医学技术相关工作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本科及以上，硕士优先，医学影像相关专业。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15-25w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6"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检验科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技术员</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配合开展医学技术相关工作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本科及以上，硕士优先，医学检验相关专业。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15-25w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4"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中心实验室</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技术员</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配合开展医学技术相关工作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本科及以上，检验、生物学、医学等相关专业。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15-25w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54"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康复科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技术员</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配合开展医学技术相关工作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本科及以上，硕士优先，康复医学相关专业。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15-25w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0"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39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药剂科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临床药师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配合开展药房和临床药师相关工作。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本科及以上，临床药学相关专业，应届毕业生。</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15-25w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49"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科研</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护士</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协助开展基础研究、临床研究工作。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硕士及以上，护理学专业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20-25w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5"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临床护士</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护士</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配合开展科室临床相关工作。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本科及以上，护理专业。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15-25w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31"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住院医师规范化培训</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规培医师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接受住院医师规范化培训</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本科及以上，临床医学相关专业。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15-25w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57"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特需中心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配合开展科室医疗、教学、科研相关工作。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本科及以上，硕士优先，临床医学相关专业；通过住院医师规范化培训（外科、内科、全科基地）；参与特需、干保、国际医疗等相关工作。</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20-30w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5"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管理</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培训生</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配合科室管理相关工作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本科及以上，管理、医学相关专业，党员优先。</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12-15w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6"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财务绩效部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工作人员</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配合科室财务相关工作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本科及以上，财会相关专业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12-15w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上海交通大学医学院附属瑞金医院海南医院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（海南博鳌研究型医院）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信息部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工作人员</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配合科室信息相关工作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本科及以上，计算机、网路、信息相关专业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12-15w</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47</w:t>
            </w:r>
          </w:p>
        </w:tc>
        <w:tc>
          <w:tcPr>
            <w:tcW w:w="118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海南海控乐城医院（四川大学华西乐城医院）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外科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住院医师</w:t>
            </w:r>
          </w:p>
        </w:tc>
        <w:tc>
          <w:tcPr>
            <w:tcW w:w="23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numPr>
                <w:ilvl w:val="0"/>
                <w:numId w:val="2"/>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负责患者的日常治疗和处理。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2、贯彻落实临床住院医师岗位责任制和工作标准，建立起临床住院医师良好的工作网络。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3、按时完成检查诊断、查房、医疗文件的书写和治疗工作，及时查阅各种检验、放射报告，及时处理病情变化。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4、认真执行各项规章制度和技术操作常规，亲自操作或指导护士进行各种重要的检查和治疗，严防差错事故。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5、参加病房的临床病例讨论及会诊，参加门诊、出诊，负责完成病历讨论记录和会诊记录。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6、参加所要求的值班任务，值班时需了解危重患者的病情，及时发现病情的变化，并及时向上级医师汇报或做出相应的处理。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7、充分了解患者的医疗、护理记录和实验室检查结果，了解患者每日的病情和体征变化，详细填写化验单、会诊单等。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8、积极参加继续教育，学习新技术，参与科研。</w:t>
            </w: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p>
          <w:p>
            <w:pPr>
              <w:keepNext w:val="0"/>
              <w:keepLines w:val="0"/>
              <w:widowControl/>
              <w:numPr>
                <w:ilvl w:val="0"/>
                <w:numId w:val="0"/>
              </w:numPr>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1、负责患者的日常治疗和处理。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2、贯彻落实临床住院医师岗位责任制和工作标准，建立起临床住院医师良好的工作网络。</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3、按时完成检查诊断、查房、医疗文件的书写和治疗工作，及时查阅各种检验、放射报告，及时处理病情变化。</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4、认真执行各项规章制度和技术操作常规，亲自操作或指导护士进行各种重要的检查和治疗，严防差错事故。</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5、参加病房的临床病例讨论及会诊，参加门诊、出诊，负责完成病历讨论记录和会诊记录。</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6、参加所要求的值班任务，值班时需了解危重患者的病情，及时发现病情的变化，并及时向上级医师汇报或做出相应的处理。</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 xml:space="preserve">7、充分了解患者的医疗、护理记录和实验室检查结果，了解患者每日的病情和体征变化，详细填写化验单、会诊单等。                  </w:t>
            </w:r>
            <w:r>
              <w:rPr>
                <w:rFonts w:hint="eastAsia" w:ascii="宋体" w:hAnsi="宋体" w:eastAsia="宋体" w:cs="宋体"/>
                <w:i w:val="0"/>
                <w:iCs w:val="0"/>
                <w:color w:val="000000"/>
                <w:kern w:val="0"/>
                <w:sz w:val="21"/>
                <w:szCs w:val="21"/>
                <w:u w:val="none"/>
                <w:lang w:val="en-US" w:eastAsia="zh-CN" w:bidi="ar"/>
              </w:rPr>
              <w:br w:type="textWrapping"/>
            </w:r>
            <w:r>
              <w:rPr>
                <w:rFonts w:hint="eastAsia" w:ascii="宋体" w:hAnsi="宋体" w:eastAsia="宋体" w:cs="宋体"/>
                <w:i w:val="0"/>
                <w:iCs w:val="0"/>
                <w:color w:val="000000"/>
                <w:kern w:val="0"/>
                <w:sz w:val="21"/>
                <w:szCs w:val="21"/>
                <w:u w:val="none"/>
                <w:lang w:val="en-US" w:eastAsia="zh-CN" w:bidi="ar"/>
              </w:rPr>
              <w:t>8、积极参加继续教育，学习新技术，参与科研。</w:t>
            </w:r>
          </w:p>
        </w:tc>
        <w:tc>
          <w:tcPr>
            <w:tcW w:w="230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333333"/>
                <w:kern w:val="0"/>
                <w:sz w:val="22"/>
                <w:szCs w:val="22"/>
                <w:u w:val="none"/>
                <w:lang w:val="en-US" w:eastAsia="zh-CN" w:bidi="ar"/>
              </w:rPr>
            </w:pPr>
            <w:r>
              <w:rPr>
                <w:rFonts w:hint="eastAsia" w:ascii="宋体" w:hAnsi="宋体" w:eastAsia="宋体" w:cs="宋体"/>
                <w:i w:val="0"/>
                <w:iCs w:val="0"/>
                <w:color w:val="333333"/>
                <w:kern w:val="0"/>
                <w:sz w:val="22"/>
                <w:szCs w:val="22"/>
                <w:u w:val="none"/>
                <w:lang w:val="en-US" w:eastAsia="zh-CN" w:bidi="ar"/>
              </w:rPr>
              <w:t>1. 应届医学生：年龄≤35周岁，具备医学学士学位及以上，并完成相应专业的住院医师规范化培训；具有硕士学位并完成住院医师规范化培训者，可直接申请，择优招录；</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2. 非应届医学生：年龄≤40周岁，具备医学学士学位及以上，中级职称且有3年及以上三甲医院工作经历；具有硕士学位或高级职称者可直接申请，择优招录</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3.对应岗位需要的对应临床医学类专业和公共卫生类专业</w:t>
            </w:r>
            <w:r>
              <w:rPr>
                <w:rFonts w:hint="eastAsia" w:ascii="宋体" w:hAnsi="宋体" w:eastAsia="宋体" w:cs="宋体"/>
                <w:i w:val="0"/>
                <w:iCs w:val="0"/>
                <w:color w:val="333333"/>
                <w:kern w:val="0"/>
                <w:sz w:val="22"/>
                <w:szCs w:val="22"/>
                <w:u w:val="none"/>
                <w:lang w:val="en-US" w:eastAsia="zh-CN" w:bidi="ar"/>
              </w:rPr>
              <w:br w:type="textWrapping"/>
            </w:r>
            <w:r>
              <w:rPr>
                <w:rFonts w:hint="eastAsia" w:ascii="宋体" w:hAnsi="宋体" w:eastAsia="宋体" w:cs="宋体"/>
                <w:i w:val="0"/>
                <w:iCs w:val="0"/>
                <w:color w:val="333333"/>
                <w:kern w:val="0"/>
                <w:sz w:val="22"/>
                <w:szCs w:val="22"/>
                <w:u w:val="none"/>
                <w:lang w:val="en-US" w:eastAsia="zh-CN" w:bidi="ar"/>
              </w:rPr>
              <w:t>4.登陆“华西医院招聘网”（https://hxhr.cd120.com/recruit/index.html#/）注册在线简历并提交“华西乐城医院”应聘岗位申请，招聘结果由华西医院统一公示。</w:t>
            </w:r>
          </w:p>
          <w:p>
            <w:pPr>
              <w:keepNext w:val="0"/>
              <w:keepLines w:val="0"/>
              <w:widowControl/>
              <w:suppressLineNumbers w:val="0"/>
              <w:jc w:val="left"/>
              <w:textAlignment w:val="center"/>
              <w:rPr>
                <w:rFonts w:hint="eastAsia" w:ascii="宋体" w:hAnsi="宋体" w:eastAsia="宋体" w:cs="宋体"/>
                <w:i w:val="0"/>
                <w:iCs w:val="0"/>
                <w:color w:val="333333"/>
                <w:kern w:val="0"/>
                <w:sz w:val="22"/>
                <w:szCs w:val="22"/>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333333"/>
                <w:kern w:val="0"/>
                <w:sz w:val="22"/>
                <w:szCs w:val="22"/>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333333"/>
                <w:kern w:val="0"/>
                <w:sz w:val="22"/>
                <w:szCs w:val="22"/>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333333"/>
                <w:kern w:val="0"/>
                <w:sz w:val="22"/>
                <w:szCs w:val="22"/>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333333"/>
                <w:kern w:val="0"/>
                <w:sz w:val="22"/>
                <w:szCs w:val="22"/>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333333"/>
                <w:kern w:val="0"/>
                <w:sz w:val="22"/>
                <w:szCs w:val="22"/>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333333"/>
                <w:kern w:val="0"/>
                <w:sz w:val="22"/>
                <w:szCs w:val="22"/>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333333"/>
                <w:kern w:val="0"/>
                <w:sz w:val="22"/>
                <w:szCs w:val="22"/>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333333"/>
                <w:kern w:val="0"/>
                <w:sz w:val="22"/>
                <w:szCs w:val="22"/>
                <w:u w:val="none"/>
                <w:lang w:val="en-US" w:eastAsia="zh-CN" w:bidi="ar"/>
              </w:rPr>
            </w:pPr>
          </w:p>
          <w:p>
            <w:pPr>
              <w:keepNext w:val="0"/>
              <w:keepLines w:val="0"/>
              <w:widowControl/>
              <w:suppressLineNumbers w:val="0"/>
              <w:jc w:val="left"/>
              <w:textAlignment w:val="center"/>
              <w:rPr>
                <w:rFonts w:hint="eastAsia" w:ascii="宋体" w:hAnsi="宋体" w:eastAsia="宋体" w:cs="宋体"/>
                <w:i w:val="0"/>
                <w:iCs w:val="0"/>
                <w:color w:val="333333"/>
                <w:kern w:val="0"/>
                <w:sz w:val="21"/>
                <w:szCs w:val="21"/>
                <w:u w:val="none"/>
                <w:lang w:val="en-US" w:eastAsia="zh-CN" w:bidi="ar"/>
              </w:rPr>
            </w:pPr>
            <w:r>
              <w:rPr>
                <w:rFonts w:hint="eastAsia" w:ascii="宋体" w:hAnsi="宋体" w:eastAsia="宋体" w:cs="宋体"/>
                <w:i w:val="0"/>
                <w:iCs w:val="0"/>
                <w:color w:val="333333"/>
                <w:kern w:val="0"/>
                <w:sz w:val="21"/>
                <w:szCs w:val="21"/>
                <w:u w:val="none"/>
                <w:lang w:val="en-US" w:eastAsia="zh-CN" w:bidi="ar"/>
              </w:rPr>
              <w:t>1. 应届医学生：年龄≤35周岁，具备医学学士学位及以上，并完成相应专业的住院医师规范化培训；具有硕士学位并完成住院医师规范化培训者，可直接申请，择优招录；</w:t>
            </w:r>
            <w:r>
              <w:rPr>
                <w:rFonts w:hint="eastAsia" w:ascii="宋体" w:hAnsi="宋体" w:eastAsia="宋体" w:cs="宋体"/>
                <w:i w:val="0"/>
                <w:iCs w:val="0"/>
                <w:color w:val="333333"/>
                <w:kern w:val="0"/>
                <w:sz w:val="21"/>
                <w:szCs w:val="21"/>
                <w:u w:val="none"/>
                <w:lang w:val="en-US" w:eastAsia="zh-CN" w:bidi="ar"/>
              </w:rPr>
              <w:br w:type="textWrapping"/>
            </w:r>
            <w:r>
              <w:rPr>
                <w:rFonts w:hint="eastAsia" w:ascii="宋体" w:hAnsi="宋体" w:eastAsia="宋体" w:cs="宋体"/>
                <w:i w:val="0"/>
                <w:iCs w:val="0"/>
                <w:color w:val="333333"/>
                <w:kern w:val="0"/>
                <w:sz w:val="21"/>
                <w:szCs w:val="21"/>
                <w:u w:val="none"/>
                <w:lang w:val="en-US" w:eastAsia="zh-CN" w:bidi="ar"/>
              </w:rPr>
              <w:t>2. 非应届医学生：年龄≤40周岁，具备医学学士学位及以上，中级职称且有3年及以上三甲医院工作经历；具有硕士学位或高级职称者可直接申请，择优招录</w:t>
            </w:r>
            <w:r>
              <w:rPr>
                <w:rFonts w:hint="eastAsia" w:ascii="宋体" w:hAnsi="宋体" w:eastAsia="宋体" w:cs="宋体"/>
                <w:i w:val="0"/>
                <w:iCs w:val="0"/>
                <w:color w:val="333333"/>
                <w:kern w:val="0"/>
                <w:sz w:val="21"/>
                <w:szCs w:val="21"/>
                <w:u w:val="none"/>
                <w:lang w:val="en-US" w:eastAsia="zh-CN" w:bidi="ar"/>
              </w:rPr>
              <w:br w:type="textWrapping"/>
            </w:r>
            <w:r>
              <w:rPr>
                <w:rFonts w:hint="eastAsia" w:ascii="宋体" w:hAnsi="宋体" w:eastAsia="宋体" w:cs="宋体"/>
                <w:i w:val="0"/>
                <w:iCs w:val="0"/>
                <w:color w:val="333333"/>
                <w:kern w:val="0"/>
                <w:sz w:val="21"/>
                <w:szCs w:val="21"/>
                <w:u w:val="none"/>
                <w:lang w:val="en-US" w:eastAsia="zh-CN" w:bidi="ar"/>
              </w:rPr>
              <w:t>3.对应岗位需要的对应临床医学类专业和公共卫生类专业</w:t>
            </w:r>
            <w:r>
              <w:rPr>
                <w:rFonts w:hint="eastAsia" w:ascii="宋体" w:hAnsi="宋体" w:eastAsia="宋体" w:cs="宋体"/>
                <w:i w:val="0"/>
                <w:iCs w:val="0"/>
                <w:color w:val="333333"/>
                <w:kern w:val="0"/>
                <w:sz w:val="21"/>
                <w:szCs w:val="21"/>
                <w:u w:val="none"/>
                <w:lang w:val="en-US" w:eastAsia="zh-CN" w:bidi="ar"/>
              </w:rPr>
              <w:br w:type="textWrapping"/>
            </w:r>
            <w:r>
              <w:rPr>
                <w:rFonts w:hint="eastAsia" w:ascii="宋体" w:hAnsi="宋体" w:eastAsia="宋体" w:cs="宋体"/>
                <w:i w:val="0"/>
                <w:iCs w:val="0"/>
                <w:color w:val="333333"/>
                <w:kern w:val="0"/>
                <w:sz w:val="21"/>
                <w:szCs w:val="21"/>
                <w:u w:val="none"/>
                <w:lang w:val="en-US" w:eastAsia="zh-CN" w:bidi="ar"/>
              </w:rPr>
              <w:t>4.登陆“华西医院招聘网”（https://hxhr.cd120.com/recruit/index.html#/）注册在线简历并提交“华西乐城医院”应聘岗位申请，招聘结果由华西医院统一公示。</w:t>
            </w:r>
          </w:p>
          <w:p>
            <w:pPr>
              <w:keepNext w:val="0"/>
              <w:keepLines w:val="0"/>
              <w:widowControl/>
              <w:suppressLineNumbers w:val="0"/>
              <w:jc w:val="left"/>
              <w:textAlignment w:val="center"/>
              <w:rPr>
                <w:rFonts w:hint="eastAsia" w:ascii="宋体" w:hAnsi="宋体" w:eastAsia="宋体" w:cs="宋体"/>
                <w:i w:val="0"/>
                <w:iCs w:val="0"/>
                <w:color w:val="333333"/>
                <w:kern w:val="0"/>
                <w:sz w:val="22"/>
                <w:szCs w:val="22"/>
                <w:u w:val="none"/>
                <w:lang w:val="en-US" w:eastAsia="zh-CN" w:bidi="ar"/>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8000-12000</w:t>
            </w:r>
          </w:p>
        </w:tc>
        <w:tc>
          <w:tcPr>
            <w:tcW w:w="7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7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1.提供食宿、健身房，享受社保、公积金、带薪年休假等福利</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2.在四川大学华西医院、华西第二医院、华西口腔医院、华西第四医院等进行针对性岗前培训，定期进修培训，同质化培养；优秀者可在职定向攻读四川大学华西医学研究生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3.符合海南省引进人才标准者享受海南省特定住房、职称、税收等人才待遇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海南海控乐城医院（四川大学华西乐城医院）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儿科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住院医师</w:t>
            </w:r>
          </w:p>
        </w:tc>
        <w:tc>
          <w:tcPr>
            <w:tcW w:w="23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2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333333"/>
                <w:sz w:val="22"/>
                <w:szCs w:val="22"/>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8000-12000</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49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海南海控乐城医院（四川大学华西乐城医院）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妇科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住院医师</w:t>
            </w:r>
          </w:p>
        </w:tc>
        <w:tc>
          <w:tcPr>
            <w:tcW w:w="23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2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333333"/>
                <w:sz w:val="22"/>
                <w:szCs w:val="22"/>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8000-12000</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海南海控乐城医院（四川大学华西乐城医院）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肿瘤科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住院医师</w:t>
            </w:r>
          </w:p>
        </w:tc>
        <w:tc>
          <w:tcPr>
            <w:tcW w:w="23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2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333333"/>
                <w:sz w:val="22"/>
                <w:szCs w:val="22"/>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8000-12000</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海南海控乐城医院（四川大学华西乐城医院）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神经内科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住院医师</w:t>
            </w:r>
          </w:p>
        </w:tc>
        <w:tc>
          <w:tcPr>
            <w:tcW w:w="23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2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333333"/>
                <w:sz w:val="22"/>
                <w:szCs w:val="22"/>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8000-12000</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海南海控乐城医院（四川大学华西乐城医院）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重症医学科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住院医师</w:t>
            </w:r>
          </w:p>
        </w:tc>
        <w:tc>
          <w:tcPr>
            <w:tcW w:w="23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2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333333"/>
                <w:sz w:val="22"/>
                <w:szCs w:val="22"/>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8000-12000</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海南海控乐城医院（四川大学华西乐城医院）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急诊科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住院医师</w:t>
            </w:r>
          </w:p>
        </w:tc>
        <w:tc>
          <w:tcPr>
            <w:tcW w:w="23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2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333333"/>
                <w:sz w:val="22"/>
                <w:szCs w:val="22"/>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8000-12000</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2"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海南海控乐城医院（四川大学华西乐城医院）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口腔科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住院医师</w:t>
            </w:r>
          </w:p>
        </w:tc>
        <w:tc>
          <w:tcPr>
            <w:tcW w:w="23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2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333333"/>
                <w:sz w:val="22"/>
                <w:szCs w:val="22"/>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8000-12000</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79"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海南海控乐城医院（四川大学华西乐城医院）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放射科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住院医师</w:t>
            </w:r>
          </w:p>
        </w:tc>
        <w:tc>
          <w:tcPr>
            <w:tcW w:w="23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2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333333"/>
                <w:sz w:val="22"/>
                <w:szCs w:val="22"/>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8000-12000</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海南海控乐城医院（四川大学华西乐城医院）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超声科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住院医师</w:t>
            </w:r>
          </w:p>
        </w:tc>
        <w:tc>
          <w:tcPr>
            <w:tcW w:w="23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2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333333"/>
                <w:sz w:val="22"/>
                <w:szCs w:val="22"/>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8000-12000</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22"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海南海控乐城医院（四川大学华西乐城医院）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核医学科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住院医师</w:t>
            </w:r>
          </w:p>
        </w:tc>
        <w:tc>
          <w:tcPr>
            <w:tcW w:w="23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2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333333"/>
                <w:sz w:val="22"/>
                <w:szCs w:val="22"/>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8000-12000</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84"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海南海控乐城医院（四川大学华西乐城医院）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麻醉科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住院医师</w:t>
            </w:r>
          </w:p>
        </w:tc>
        <w:tc>
          <w:tcPr>
            <w:tcW w:w="23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2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333333"/>
                <w:sz w:val="22"/>
                <w:szCs w:val="22"/>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8000-12000</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4"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59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海南海控乐城医院（四川大学华西乐城医院）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全科医学科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住院医师</w:t>
            </w:r>
          </w:p>
        </w:tc>
        <w:tc>
          <w:tcPr>
            <w:tcW w:w="23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2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333333"/>
                <w:sz w:val="22"/>
                <w:szCs w:val="22"/>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8000-12000</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2"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海南海控乐城医院（四川大学华西乐城医院）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健康管理中心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住院医师</w:t>
            </w:r>
          </w:p>
        </w:tc>
        <w:tc>
          <w:tcPr>
            <w:tcW w:w="23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2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333333"/>
                <w:sz w:val="22"/>
                <w:szCs w:val="22"/>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8000-12000</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5"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海南海控乐城医院（四川大学华西乐城医院）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临床研究中心</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住院医师</w:t>
            </w:r>
          </w:p>
        </w:tc>
        <w:tc>
          <w:tcPr>
            <w:tcW w:w="23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2"/>
                <w:szCs w:val="22"/>
                <w:u w:val="none"/>
              </w:rPr>
            </w:pPr>
          </w:p>
        </w:tc>
        <w:tc>
          <w:tcPr>
            <w:tcW w:w="230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333333"/>
                <w:sz w:val="22"/>
                <w:szCs w:val="22"/>
                <w:u w:val="none"/>
              </w:rPr>
            </w:pP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8000-12000</w:t>
            </w:r>
          </w:p>
        </w:tc>
        <w:tc>
          <w:tcPr>
            <w:tcW w:w="7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62</w:t>
            </w:r>
          </w:p>
        </w:tc>
        <w:tc>
          <w:tcPr>
            <w:tcW w:w="118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海南梅赛尔国际医院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内科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医生助理</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1、协助医生进行患者的初步评估和诊断，采集和整理患者的病史和体征信息。</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2、协助医生进行各类内科检查和治疗，包括但不限于生理检查、实验室检验、药物处理等。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3、解释和传达医生的医嘱和治疗计划给患者和其家属，并提供必要的健康教育和指导。</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4、管理和更新患者的病历记录和医疗文档，确保信息的准确性和及时性。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5、协助医生进行医疗程序和手术，包括但不限于准备器械、辅助操作等。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6、协助医生进行危急情况和急救处理，保障患者的安全与舒适。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7、参与医疗团队的会诊和讨论，提供专业意见和建议，促进团队协作和协调。</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本科以上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医学相关相关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3500-4000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（转正另外议）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有房补、包中餐、晚餐</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有房补、包中餐、晚餐</w:t>
            </w: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both"/>
              <w:textAlignment w:val="center"/>
              <w:rPr>
                <w:rFonts w:hint="eastAsia" w:ascii="宋体" w:hAnsi="宋体" w:eastAsia="宋体" w:cs="宋体"/>
                <w:i w:val="0"/>
                <w:iCs w:val="0"/>
                <w:color w:val="000000"/>
                <w:kern w:val="0"/>
                <w:sz w:val="22"/>
                <w:szCs w:val="22"/>
                <w:u w:val="none"/>
                <w:lang w:val="en-US" w:eastAsia="zh-CN" w:bidi="ar"/>
              </w:rPr>
            </w:pPr>
          </w:p>
          <w:p>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有房补、包中餐、晚餐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海南梅赛尔国际医院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放射科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放射医助</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1、协助放射医师进行各类放射学检查和治疗，包括X射线、CT扫描、MRI等。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2、协助患者准备，包括安排预约、解释检查步骤和安全注意事项等。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3、准备和操作放射诊断设备，以确保良好的图像质量。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4、处理患者的放射性药物，保障正确剂量并遵循严格的安全规定。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5、监控患者的病历记录，确保及时和准确的记录和归档。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6、协助医务人员进行紧急情况的处理，并保障患者的安全与舒适。</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本科以上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医学影像专业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3500-4000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（转正另外议）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海南梅赛尔国际医院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超声科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超声医助</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1. 配合医生准确、合规、完整、及时的记录和整理超声体检报告；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 负责核实每一位客户信息；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严格执行超声科标准流程。</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本科以上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 医学影像专业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3500-4000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（转正另外议）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海南梅赛尔国际医院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医务科</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医务专员</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根据治疗业务开展及客户情况，安排、协调全职和兼职见诊、责任医师班次，保证医师出诊；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负责专业技术人员注册与变更；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专业技术人员相关业务培训及技术考核、职称晋升等工作；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负责医疗管理数据分析及提报，配合集团数字医疗标准化及信息服务系统的搭建工作；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负责医务印章、档案管理、文件收发、日志、会议纪要等工作；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对接卫健委，完成上级部门布达的工作任务，进行相关汇报</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本科以上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医学相关相关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3500-4000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（转正另外议）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海南梅赛尔国际医院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护理部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护士岗</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负责客户到院后的一切治疗和需求，及时对接上、下游各部门；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严格按照治疗标准流程执行工作；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治疗过程严密观察客户，了解客户感受，保证治疗安全；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负责对工作范围内的突发情况，采取初步措施，通知医生；</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负责按照医院感染管理与服务需求做好治疗前准备及治疗后清理工作（如医疗垃圾、消毒隔离管理、治疗服准备）；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 负责及时填写时间管理表和护理记录，特殊客户需求及时录入客户管理系统，进行同步。</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护理专业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3500-4000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（转正另外议）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海南梅赛尔国际医院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客户服务部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医疗客户经理</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1、负责体检接待中心服务标准的执行；</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2、负责挖掘客户需求并进行铺垫和加项服务;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3、负责关注客户体检进度节点，关注客户需求并及时协助解决；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4、负责执行检前电话沟通，检中接待，检后回访的标准；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5、负责使用标准服务礼仪接待客户以及掌握参观、带客户的技能；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6、负责各项SOP的严格执行;</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不限专业</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3500-4000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（转正另外议）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海南梅赛尔国际医院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健康管理部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健康管理师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1、进行患者的健康评估，包括体检、生活习惯、疾病史等方面的评估。</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2、基于患者的健康评估结果，制定个性化的健康计划，包括食物和运动建议、疾病风险管理等。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3、提供健康教育和指导，帮助患者理解和改变不健康的生活方式，促进健康行为的形成。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4、协助医疗团队开展健康管理项目，如慢性病管理、康复计划等。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5、跟踪患者的健康状况和治疗效果，与患者保持定期联系，提供反馈和支持。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6、收集和整理患者的健康数据和信息，进行统计和分析，为医院决策提供参考。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7、参与健康宣教活动和健康管理团队的会议，提供专业建议和意见。</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本科以上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医学相关相关</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3500-4000</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（转正另外议）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69</w:t>
            </w:r>
          </w:p>
        </w:tc>
        <w:tc>
          <w:tcPr>
            <w:tcW w:w="118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鹏博博鳌硼中子医院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物理技术组</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放疗物理师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1、设计并优化患者的 BNCT 治疗计划，配合医师持续对治疗方案进行最优化改进；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2、完成治疗计划系统（TPS）硬件和软件的数据测量、临床验收、日常系统和数据维护，保证治疗计划系统临床应用的准确性；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3、听从物理师长工作安排，按时完成 BNCT 设备的晨检、周检、月检、年检工作；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4、配合医生、技师完成患者的 BNCT 体位固定、模拟定位、临床彩排、治疗实施等工作；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5、学习最新的 BNCT 知识，拓展 BNCT 技术临床适用范围，不断提高治疗技术水平。</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1、医学物理学、核物理、医学影像学、医学影像技术等相关专业本科及以上学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2、在校期间表现良好，综合素质优秀，专业成绩优异；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3、英语通过专业四级考试，对所学专业兴趣浓厚，善于钻研，有毅力，逻辑思</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维强；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4、具有良好的沟通能力，团队协作精神，工作踏实，耐心细致，热心为患者服务。</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5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五险一金，海外培训，带薪年假，晋升机会，住宿补贴，工作餐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70</w:t>
            </w:r>
          </w:p>
        </w:tc>
        <w:tc>
          <w:tcPr>
            <w:tcW w:w="118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鹏博博鳌硼中子医院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物理技术组</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放疗技师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1、严格执行治疗中心的各项规章制度和技术操作规范，安全作业；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2、按照标准操作流程正确使用和维护设备，发现异常及时上报，并做好记录；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3、完成 BNCT 患者的体位固定、模具制作、CT 模拟定位、临床彩排、治疗实施等工作；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4、负责各种日常放疗设备的维护保养，亲切耐心对待患者，持续改善服务质量。</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1、医学物理学、医学影像学、医学影像技术、放射治疗技术等相关专业本科；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2、具备大型三甲医院放疗科、放射科实习经验者优先；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3、具备一定英语基础，熟悉技师相关工作词汇，英语流利者优先；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4、具有良好的沟通能力，团队协作精神，工作踏实，耐心细致，热心为患者服</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务。</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2-3人</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71</w:t>
            </w:r>
          </w:p>
        </w:tc>
        <w:tc>
          <w:tcPr>
            <w:tcW w:w="118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鹏博博鳌硼中子医院</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护理部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护士</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在护士长的带领下，能独立完成各项护理工作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1、护理学相关专业，全日制本科及以上学历；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2、成绩优异，三级综合医院实习经历优先；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3、做事耐心、细心、具有良好的沟通协调能力；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4、计划长期在海南发展的优先考虑。</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若干</w:t>
            </w:r>
          </w:p>
        </w:tc>
        <w:tc>
          <w:tcPr>
            <w:tcW w:w="75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72</w:t>
            </w:r>
          </w:p>
        </w:tc>
        <w:tc>
          <w:tcPr>
            <w:tcW w:w="118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爱尔眼科</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医疗</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眼科医生</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1、负责患者的日常诊疗工作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2、负责眼科技术、手术的学习、开展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3、负责日常病历书写，患者管理工作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4、参与并推进有关真实世界研究课题、项目</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1、临床医学、眼科学专业，本科及以上学历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2、有志于眼科医学的学习发展</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3、良好的医德医风,及较强的学习主动性</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提供食宿，五险一金，集团内全面的临床及管理培训平台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73</w:t>
            </w:r>
          </w:p>
        </w:tc>
        <w:tc>
          <w:tcPr>
            <w:tcW w:w="1188"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爱尔眼科</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医疗</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影像医生</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1、负责医院临床功能影像检查与诊断工作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2、负责参加培训、会诊、病例讨论等交流活动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3、负责设备的日常维护与保养工作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4、负责检查、诊断过程中与患者的沟通工作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5、负责定期参加医院的科研、教学和进修人员的培训工作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6、完成上级领导安排的其他任务</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1、临床医学、放射及影像学专业，本科及以上学历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2、良好的医德医风,及较强的学习主动性</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提供食宿，五险一金，集团内全面的临床及管理培训平台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海南博鳌何氏眼科医院集团股份有限公司</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住院部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住院医师</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1、全面负责患者的日常管理、诊疗；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2、按医院和上级部门要求完成医疗文件的书写；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3、完成专业组医疗任务；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4、服从分配，参与各专业组的门诊、病房、值班工作；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5、认真贯彻执行各项规章制度和技术操作规范；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6、对疑难危重症患者的病情及时上报，并参与科内会诊、抢救；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7、参加所在医疗组的科研和教学工作；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8、按规定完成眼科医师规范化培训；</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9、完成上级交办的其他工作。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1、眼科、临床医学专业本科及以上学历；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2、具备较强的学习能力、抗压能力及沟通能力；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3、英语能力突出者优先考虑。</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8-18万/年</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五险一金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工作午餐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带薪年假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节日福利等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海南博鳌何氏眼科医院集团股份有限公司</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研究院</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研究员</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检索文献，完成研究设计、立项申请材料、伦理材料、研究者手册、项目执行SOP等。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分析数据，撰写科研论文及投稿。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协助其他研究者共同完成研究设计、论文撰写等工作。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承担部分带教工作。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完成其他上级交代的工作。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硕士及以上学历，医学相关专业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丰富的科研经验。能独立完成研究设计、简单数据分析、论文撰写。以第一作者发表3篇以上眼科领域SCI论文。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英语能力强，能独立检索、阅读英文文献，能独立撰写英文论文。有2年以上海外学习或工作经历者优先。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有临床医学、眼视光学历或眼科背景者优先。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其它要求：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 工作态度热情积极，学习能力强。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有良好的团队合作与沟通能力。</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20-35万/年</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五险一金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工作午餐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带薪年假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节日福利等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海南博鳌何氏眼科医院集团股份有限公司</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视能部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视光/视能医生</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1、负责基础检查，术前检查。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2、掌握眼科相关知识及特检检查仪器的使用操作。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3、熟悉工作流程，可以独立上岗，具有一定协调能力，能够解决工作中存在的问题。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4、有良好的语言及表达能力，善于帮助患者解决问题。</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1、教育背景： 临床医学、眼视光、医学影像技术专业本科及以上。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2、职称：临床医学，影像医学职业医师或高级验光员。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3、最佳年龄与性别： 20--35岁。</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4、一般能力：容貌端庄，语言标准，表达能力强，理解能力强，有一定的分析能力，良好的家庭教养；要有较高的综合素质。</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五险一金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工作午餐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带薪年假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节日福利等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海南博鳌何氏眼科医院集团股份有限公司</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门诊部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医生助理</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1、在屈光专家的带教指导下，全面开展屈光项目诊疗工作，包括但不局限于屈光手术术前评估工作、术前检查结果解读、术后复查及用药指导、ICL术前检查及讲解工作；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2、在近视防控门诊专家的带教指导下，全面开展近视防控门诊诊疗工作，包括但不局限于小儿眼科疾病的诊疗与治疗工作，规范用药书写病历工作；近视防控诊疗方案及项目的开展工作；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3、在硬镜专家的带教指导下，独立全面开展硬镜门诊诊疗工作。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1.眼视光医学专业，本科学历；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2.成绩排名前10%优先录用；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3.学生干部优先录用。</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五险一金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工作午餐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带薪年假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节日福利等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海南博鳌何氏眼科医院集团股份有限公司</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屈光部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屈光医生</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1、在屈光专家的带教指导下，全面开展屈光项目诊疗工作，包括但不局限于屈光手术术前评估工作、术前检查结果解读、术后复查及用药指导、ICL术前检查及讲解工作；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2、在近视防控门诊专家的带教指导下，全面开展近视防控门诊诊疗工作，包括但不局限于小儿眼科疾病的诊疗与治疗工作，规范用药书写病历工作；近视防控诊疗方案及项目的开展工作；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3、在硬镜专家的带教指导下，独立全面开展硬镜门诊诊疗工作。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1.眼视光医学专业，本科学历；</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2.成绩排名前10%优先录用；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3.学生干部优先录用。</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五险一金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工作午餐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带薪年假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节日福利等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79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海南博鳌何氏眼科医院集团股份有限公司</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护理部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护士</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1、负责诊室配台，辅助医生诊疗，沟通患者，讲解流程，带领患者办理手续、整理病志、治疗室各项治疗操作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2、负责接送科内患者手术，就诊预约3、其他医助工作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1、护理专业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 xml:space="preserve">2、形象气质佳 有良好的沟通能力 责任心强 </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五险一金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工作午餐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带薪年假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节日福利等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442"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海南博鳌何氏眼科医院集团股份有限公司</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市场部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咨询员</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1、负责市内、乡镇市场拓展工作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2、负责接待准分子术前、角膜塑形镜验配前检查患者                                         3、全程陪同患者检查，为患者提供满意的咨询工作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1、护理专业、营销专业</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2、形象好,气质佳,沟通能力强                                   3、有相关护理工作、营销工作经验</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五险一金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工作午餐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带薪年假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节日福利等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 w:hRule="atLeast"/>
        </w:trPr>
        <w:tc>
          <w:tcPr>
            <w:tcW w:w="67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81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海南博鳌何氏眼科医院集团股份有限公司</w:t>
            </w:r>
          </w:p>
        </w:tc>
        <w:tc>
          <w:tcPr>
            <w:tcW w:w="8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客服部</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客户服务官</w:t>
            </w:r>
          </w:p>
        </w:tc>
        <w:tc>
          <w:tcPr>
            <w:tcW w:w="238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after="320" w:afterAutospacing="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通过主动热情的服务，为患者提供准确的就诊指导及便民服务。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 依患者主诉病情为其进行合理分诊。</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 按不同的客户群，进行的差异化管理，实现一对一服务。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 为患者提供就诊预约及回访服务。</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 了解患者需求，监督完善工作流程，促进工作效率的提升，完善内部管理体系。</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5、填写交班记录、分诊日报表，发相关数据表格至上级；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6、完成领导交办的其他工作。</w:t>
            </w:r>
          </w:p>
        </w:tc>
        <w:tc>
          <w:tcPr>
            <w:tcW w:w="230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1、形象好，气质佳；英语熟练者优先；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2、具备较强的服务意识，能有效处理突发事件，具备协调能力、沟通应变能力，责任心，能承受较强工作压力、性格活泼开朗；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3、普通话准确流利，具有亲和力；</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4、熟悉商务礼仪知识与技巧。</w:t>
            </w:r>
          </w:p>
        </w:tc>
        <w:tc>
          <w:tcPr>
            <w:tcW w:w="12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面议</w:t>
            </w:r>
          </w:p>
        </w:tc>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五险一金</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工作午餐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带薪年假</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节日福利等</w:t>
            </w:r>
          </w:p>
        </w:tc>
      </w:tr>
    </w:tbl>
    <w:p>
      <w:pPr>
        <w:spacing w:line="560" w:lineRule="exact"/>
        <w:rPr>
          <w:rFonts w:hint="eastAsia" w:ascii="黑体" w:hAnsi="黑体" w:eastAsia="黑体" w:cs="黑体"/>
          <w:b/>
          <w:sz w:val="32"/>
          <w:szCs w:val="32"/>
        </w:rPr>
      </w:pPr>
    </w:p>
    <w:p>
      <w:pPr>
        <w:spacing w:line="560" w:lineRule="exact"/>
        <w:ind w:firstLine="643" w:firstLineChars="200"/>
        <w:rPr>
          <w:rFonts w:ascii="黑体" w:hAnsi="黑体" w:eastAsia="黑体" w:cs="黑体"/>
          <w:b/>
          <w:sz w:val="32"/>
          <w:szCs w:val="32"/>
        </w:rPr>
      </w:pPr>
      <w:r>
        <w:rPr>
          <w:rFonts w:hint="eastAsia" w:ascii="黑体" w:hAnsi="黑体" w:eastAsia="黑体" w:cs="黑体"/>
          <w:b/>
          <w:sz w:val="32"/>
          <w:szCs w:val="32"/>
        </w:rPr>
        <w:t>四、联系方式</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地  址：海南省琼海市乐城先行区康祥路32号</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海南博鳌乐城国际医疗旅游先行区管理局</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联系人：</w:t>
      </w:r>
      <w:r>
        <w:rPr>
          <w:rFonts w:hint="eastAsia" w:ascii="仿宋_GB2312" w:hAnsi="仿宋_GB2312" w:eastAsia="仿宋_GB2312" w:cs="仿宋_GB2312"/>
          <w:sz w:val="32"/>
          <w:szCs w:val="32"/>
          <w:lang w:val="en-US" w:eastAsia="zh-CN"/>
        </w:rPr>
        <w:t>钟女士，电话15292297576</w:t>
      </w:r>
    </w:p>
    <w:p>
      <w:pPr>
        <w:spacing w:line="560" w:lineRule="exact"/>
        <w:ind w:firstLine="1920" w:firstLineChars="6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陈先生，电话15120776448</w:t>
      </w:r>
    </w:p>
    <w:p>
      <w:pPr>
        <w:spacing w:line="560" w:lineRule="exact"/>
        <w:ind w:firstLine="640" w:firstLineChars="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座  机：0898-62692035</w:t>
      </w:r>
    </w:p>
    <w:p>
      <w:pPr>
        <w:spacing w:line="560" w:lineRule="exact"/>
        <w:ind w:firstLine="640" w:firstLineChars="200"/>
        <w:jc w:val="lef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简历投递邮箱：CHENCHANGZHAO2017@163.com</w:t>
      </w:r>
    </w:p>
    <w:p>
      <w:pPr>
        <w:widowControl/>
        <w:jc w:val="both"/>
        <w:rPr>
          <w:rFonts w:ascii="隶书" w:hAnsi="隶书" w:eastAsia="隶书" w:cs="隶书"/>
          <w:b/>
          <w:color w:val="000000"/>
          <w:kern w:val="0"/>
          <w:sz w:val="40"/>
          <w:szCs w:val="40"/>
          <w:lang w:bidi="ar"/>
        </w:rPr>
      </w:pPr>
    </w:p>
    <w:p>
      <w:pPr>
        <w:widowControl/>
        <w:jc w:val="center"/>
        <w:rPr>
          <w:sz w:val="40"/>
          <w:szCs w:val="40"/>
        </w:rPr>
      </w:pPr>
      <w:r>
        <w:rPr>
          <w:rFonts w:ascii="隶书" w:hAnsi="隶书" w:eastAsia="隶书" w:cs="隶书"/>
          <w:b/>
          <w:color w:val="000000"/>
          <w:kern w:val="0"/>
          <w:sz w:val="40"/>
          <w:szCs w:val="40"/>
          <w:lang w:bidi="ar"/>
        </w:rPr>
        <w:t>欢迎</w:t>
      </w:r>
      <w:r>
        <w:rPr>
          <w:rFonts w:hint="eastAsia" w:ascii="隶书" w:hAnsi="隶书" w:eastAsia="隶书" w:cs="隶书"/>
          <w:b/>
          <w:color w:val="000000"/>
          <w:kern w:val="0"/>
          <w:sz w:val="40"/>
          <w:szCs w:val="40"/>
          <w:lang w:val="en-US" w:eastAsia="zh-CN" w:bidi="ar"/>
        </w:rPr>
        <w:t>您与我们一起，做勇立潮头的自贸港建设者</w:t>
      </w:r>
      <w:r>
        <w:rPr>
          <w:rFonts w:ascii="隶书" w:hAnsi="隶书" w:eastAsia="隶书" w:cs="隶书"/>
          <w:b/>
          <w:color w:val="000000"/>
          <w:kern w:val="0"/>
          <w:sz w:val="40"/>
          <w:szCs w:val="40"/>
          <w:lang w:bidi="ar"/>
        </w:rPr>
        <w:t>！</w:t>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default"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pPr>
      <w:r>
        <w:drawing>
          <wp:anchor distT="0" distB="0" distL="114300" distR="114300" simplePos="0" relativeHeight="251660288" behindDoc="0" locked="0" layoutInCell="1" allowOverlap="1">
            <wp:simplePos x="0" y="0"/>
            <wp:positionH relativeFrom="column">
              <wp:posOffset>1527175</wp:posOffset>
            </wp:positionH>
            <wp:positionV relativeFrom="paragraph">
              <wp:posOffset>7620</wp:posOffset>
            </wp:positionV>
            <wp:extent cx="2250440" cy="2202180"/>
            <wp:effectExtent l="9525" t="9525" r="10795" b="13335"/>
            <wp:wrapNone/>
            <wp:docPr id="5427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6" name="图片 2"/>
                    <pic:cNvPicPr>
                      <a:picLocks noChangeAspect="1"/>
                    </pic:cNvPicPr>
                  </pic:nvPicPr>
                  <pic:blipFill>
                    <a:blip r:embed="rId6"/>
                    <a:stretch>
                      <a:fillRect/>
                    </a:stretch>
                  </pic:blipFill>
                  <pic:spPr>
                    <a:xfrm>
                      <a:off x="0" y="0"/>
                      <a:ext cx="2250730" cy="2202620"/>
                    </a:xfrm>
                    <a:prstGeom prst="rect">
                      <a:avLst/>
                    </a:prstGeom>
                    <a:noFill/>
                    <a:ln w="9525">
                      <a:solidFill>
                        <a:srgbClr val="0000FF"/>
                      </a:solidFill>
                    </a:ln>
                  </pic:spPr>
                </pic:pic>
              </a:graphicData>
            </a:graphic>
          </wp:anchor>
        </w:drawing>
      </w:r>
    </w:p>
    <w:p>
      <w:pPr>
        <w:bidi w:val="0"/>
        <w:rPr>
          <w:rFonts w:hint="eastAsia"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 xml:space="preserve"> </w:t>
      </w:r>
    </w:p>
    <w:p>
      <w:pPr>
        <w:bidi w:val="0"/>
        <w:rPr>
          <w:rFonts w:hint="eastAsia"/>
          <w:lang w:val="en-US" w:eastAsia="zh-CN"/>
        </w:rPr>
      </w:pPr>
    </w:p>
    <w:p>
      <w:pPr>
        <w:bidi w:val="0"/>
        <w:rPr>
          <w:rFonts w:hint="eastAsia"/>
          <w:lang w:val="en-US" w:eastAsia="zh-CN"/>
        </w:rPr>
      </w:pPr>
    </w:p>
    <w:p>
      <w:pPr>
        <w:bidi w:val="0"/>
        <w:rPr>
          <w:rFonts w:hint="default"/>
          <w:lang w:val="en-US" w:eastAsia="zh-CN"/>
        </w:rPr>
      </w:pPr>
      <w:r>
        <w:rPr>
          <w:rFonts w:hint="eastAsia"/>
          <w:lang w:val="en-US" w:eastAsia="zh-CN"/>
        </w:rPr>
        <w:t xml:space="preserve">                                      </w:t>
      </w:r>
    </w:p>
    <w:p>
      <w:pPr>
        <w:bidi w:val="0"/>
        <w:rPr>
          <w:rFonts w:hint="default"/>
          <w:lang w:val="en-US" w:eastAsia="zh-CN"/>
        </w:rPr>
      </w:pPr>
      <w:r>
        <w:rPr>
          <w:rFonts w:hint="eastAsia"/>
          <w:lang w:val="en-US" w:eastAsia="zh-CN"/>
        </w:rPr>
        <w:t xml:space="preserve">    </w:t>
      </w:r>
    </w:p>
    <w:p>
      <w:pPr>
        <w:bidi w:val="0"/>
        <w:rPr>
          <w:rFonts w:hint="default"/>
          <w:lang w:val="en-US" w:eastAsia="zh-CN"/>
        </w:rPr>
      </w:pPr>
      <w:r>
        <w:rPr>
          <w:rFonts w:hint="eastAsia"/>
          <w:lang w:val="en-US" w:eastAsia="zh-CN"/>
        </w:rPr>
        <w:t xml:space="preserve">   </w:t>
      </w:r>
    </w:p>
    <w:p>
      <w:pPr>
        <w:bidi w:val="0"/>
        <w:rPr>
          <w:rFonts w:hint="eastAsia"/>
          <w:lang w:val="en-US" w:eastAsia="zh-CN"/>
        </w:rPr>
      </w:pPr>
    </w:p>
    <w:p>
      <w:pPr>
        <w:bidi w:val="0"/>
        <w:rPr>
          <w:rFonts w:hint="eastAsia"/>
          <w:lang w:val="en-US" w:eastAsia="zh-CN"/>
        </w:rPr>
      </w:pPr>
      <w:r>
        <w:rPr>
          <w:rFonts w:hint="eastAsia"/>
          <w:lang w:val="en-US" w:eastAsia="zh-CN"/>
        </w:rPr>
        <w:t xml:space="preserve">                            </w:t>
      </w:r>
    </w:p>
    <w:p>
      <w:pPr>
        <w:bidi w:val="0"/>
        <w:jc w:val="center"/>
        <w:rPr>
          <w:rFonts w:hint="eastAsia"/>
          <w:lang w:val="en-US" w:eastAsia="zh-CN"/>
        </w:rPr>
      </w:pPr>
    </w:p>
    <w:p>
      <w:pPr>
        <w:spacing w:line="560" w:lineRule="exact"/>
        <w:ind w:firstLine="2880" w:firstLineChars="900"/>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乐城管理局公众号                </w:t>
      </w:r>
    </w:p>
    <w:sectPr>
      <w:headerReference r:id="rId3" w:type="default"/>
      <w:pgSz w:w="11906" w:h="16838"/>
      <w:pgMar w:top="1780" w:right="1800" w:bottom="1213"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B9C4DA4-6729-41CB-A8F6-DCAE38F0615B}"/>
  </w:font>
  <w:font w:name="黑体">
    <w:panose1 w:val="02010609060101010101"/>
    <w:charset w:val="86"/>
    <w:family w:val="auto"/>
    <w:pitch w:val="default"/>
    <w:sig w:usb0="800002BF" w:usb1="38CF7CFA" w:usb2="00000016" w:usb3="00000000" w:csb0="00040001" w:csb1="00000000"/>
    <w:embedRegular r:id="rId2" w:fontKey="{861B0C2D-EC4B-41C7-AFF7-5FB9A54F10E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1F052A7-6517-45F4-9B0F-ADEC1B19D0E0}"/>
  </w:font>
  <w:font w:name="方正小标宋_GBK">
    <w:panose1 w:val="02000000000000000000"/>
    <w:charset w:val="86"/>
    <w:family w:val="auto"/>
    <w:pitch w:val="default"/>
    <w:sig w:usb0="A00002BF" w:usb1="38CF7CFA" w:usb2="00082016" w:usb3="00000000" w:csb0="00040001" w:csb1="00000000"/>
    <w:embedRegular r:id="rId4" w:fontKey="{92F4ECB9-5700-481A-99A8-1EBA5C7A958D}"/>
  </w:font>
  <w:font w:name="仿宋_GB2312">
    <w:panose1 w:val="02010609030101010101"/>
    <w:charset w:val="86"/>
    <w:family w:val="modern"/>
    <w:pitch w:val="default"/>
    <w:sig w:usb0="00000001" w:usb1="080E0000" w:usb2="00000000" w:usb3="00000000" w:csb0="00040000" w:csb1="00000000"/>
    <w:embedRegular r:id="rId5" w:fontKey="{A455E1D4-E7F0-4B62-8CA6-9C48AC13D08E}"/>
  </w:font>
  <w:font w:name="隶书">
    <w:panose1 w:val="02010509060101010101"/>
    <w:charset w:val="86"/>
    <w:family w:val="modern"/>
    <w:pitch w:val="default"/>
    <w:sig w:usb0="00000001" w:usb1="080E0000" w:usb2="00000000" w:usb3="00000000" w:csb0="00040000" w:csb1="00000000"/>
    <w:embedRegular r:id="rId6" w:fontKey="{C496C1BF-8B4E-486D-B0AC-B63BA24445E3}"/>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single" w:color="auto" w:sz="4" w:space="1"/>
      </w:pBdr>
      <w:jc w:val="center"/>
      <w:rPr>
        <w:rFonts w:hint="eastAsia" w:eastAsiaTheme="minorEastAsia"/>
        <w:lang w:eastAsia="zh-CN"/>
      </w:rPr>
    </w:pPr>
    <w:r>
      <w:rPr>
        <w:rFonts w:hint="eastAsia" w:eastAsiaTheme="minorEastAsia"/>
        <w:lang w:eastAsia="zh-CN"/>
      </w:rPr>
      <w:drawing>
        <wp:inline distT="0" distB="0" distL="114300" distR="114300">
          <wp:extent cx="1036955" cy="583565"/>
          <wp:effectExtent l="0" t="0" r="14605" b="0"/>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
                  <a:stretch>
                    <a:fillRect/>
                  </a:stretch>
                </pic:blipFill>
                <pic:spPr>
                  <a:xfrm>
                    <a:off x="0" y="0"/>
                    <a:ext cx="1036955" cy="5835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112C569"/>
    <w:multiLevelType w:val="singleLevel"/>
    <w:tmpl w:val="E112C569"/>
    <w:lvl w:ilvl="0" w:tentative="0">
      <w:start w:val="1"/>
      <w:numFmt w:val="decimal"/>
      <w:suff w:val="nothing"/>
      <w:lvlText w:val="%1、"/>
      <w:lvlJc w:val="left"/>
    </w:lvl>
  </w:abstractNum>
  <w:abstractNum w:abstractNumId="1">
    <w:nsid w:val="65E6B49D"/>
    <w:multiLevelType w:val="singleLevel"/>
    <w:tmpl w:val="65E6B49D"/>
    <w:lvl w:ilvl="0" w:tentative="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FlMTNiY2UzODc5NTc2MjZjZDdmMmIxNGY4NmRhNTUifQ=="/>
  </w:docVars>
  <w:rsids>
    <w:rsidRoot w:val="00000000"/>
    <w:rsid w:val="005C73ED"/>
    <w:rsid w:val="010C0502"/>
    <w:rsid w:val="0169685A"/>
    <w:rsid w:val="01703979"/>
    <w:rsid w:val="02094A42"/>
    <w:rsid w:val="02133E97"/>
    <w:rsid w:val="022C0315"/>
    <w:rsid w:val="031C07A5"/>
    <w:rsid w:val="05A64CE0"/>
    <w:rsid w:val="05B045A0"/>
    <w:rsid w:val="06BD5DFB"/>
    <w:rsid w:val="07293490"/>
    <w:rsid w:val="07C71AE8"/>
    <w:rsid w:val="093A7267"/>
    <w:rsid w:val="097924AD"/>
    <w:rsid w:val="09C01DFB"/>
    <w:rsid w:val="09CA0F5B"/>
    <w:rsid w:val="0AD87B45"/>
    <w:rsid w:val="0C160487"/>
    <w:rsid w:val="0CCC4FB6"/>
    <w:rsid w:val="0DF447F8"/>
    <w:rsid w:val="0EC3241C"/>
    <w:rsid w:val="0EDE1004"/>
    <w:rsid w:val="10DB67FC"/>
    <w:rsid w:val="1111746F"/>
    <w:rsid w:val="135B0E75"/>
    <w:rsid w:val="149E54BE"/>
    <w:rsid w:val="15884E79"/>
    <w:rsid w:val="15CE2B4F"/>
    <w:rsid w:val="16282F80"/>
    <w:rsid w:val="17275663"/>
    <w:rsid w:val="1A824F3A"/>
    <w:rsid w:val="1BC1139B"/>
    <w:rsid w:val="1BD6553D"/>
    <w:rsid w:val="1C7F5BD5"/>
    <w:rsid w:val="1CE65C54"/>
    <w:rsid w:val="1F6E1F30"/>
    <w:rsid w:val="20410CE9"/>
    <w:rsid w:val="20D81D57"/>
    <w:rsid w:val="231B23CF"/>
    <w:rsid w:val="23A14683"/>
    <w:rsid w:val="23FF22F1"/>
    <w:rsid w:val="24C77A14"/>
    <w:rsid w:val="250C1FD0"/>
    <w:rsid w:val="281D135F"/>
    <w:rsid w:val="28377F6C"/>
    <w:rsid w:val="283F36FD"/>
    <w:rsid w:val="294B2207"/>
    <w:rsid w:val="29503323"/>
    <w:rsid w:val="29C959E4"/>
    <w:rsid w:val="2ADE528E"/>
    <w:rsid w:val="2AE83133"/>
    <w:rsid w:val="2B40111A"/>
    <w:rsid w:val="2D1D68DA"/>
    <w:rsid w:val="2D346567"/>
    <w:rsid w:val="2EB44D79"/>
    <w:rsid w:val="2FDC432A"/>
    <w:rsid w:val="31D461CB"/>
    <w:rsid w:val="32747406"/>
    <w:rsid w:val="32E7407C"/>
    <w:rsid w:val="32F7552F"/>
    <w:rsid w:val="330B7D6A"/>
    <w:rsid w:val="331A42E4"/>
    <w:rsid w:val="33AF4B9A"/>
    <w:rsid w:val="33E660E2"/>
    <w:rsid w:val="344D7F0F"/>
    <w:rsid w:val="347100A1"/>
    <w:rsid w:val="35335357"/>
    <w:rsid w:val="3805122C"/>
    <w:rsid w:val="38804D57"/>
    <w:rsid w:val="388C54AA"/>
    <w:rsid w:val="38EF24BC"/>
    <w:rsid w:val="392E6561"/>
    <w:rsid w:val="394822A6"/>
    <w:rsid w:val="3A387648"/>
    <w:rsid w:val="3ACD3B57"/>
    <w:rsid w:val="3AED3D9C"/>
    <w:rsid w:val="3B7F12F6"/>
    <w:rsid w:val="3DF256F4"/>
    <w:rsid w:val="43452E25"/>
    <w:rsid w:val="44782D86"/>
    <w:rsid w:val="45361337"/>
    <w:rsid w:val="46F97497"/>
    <w:rsid w:val="478B1022"/>
    <w:rsid w:val="480C3F11"/>
    <w:rsid w:val="48643D4D"/>
    <w:rsid w:val="48741AB6"/>
    <w:rsid w:val="48B00D40"/>
    <w:rsid w:val="4960336B"/>
    <w:rsid w:val="499E686A"/>
    <w:rsid w:val="4B005883"/>
    <w:rsid w:val="4BA86CAC"/>
    <w:rsid w:val="4BE01CBF"/>
    <w:rsid w:val="4C8A7685"/>
    <w:rsid w:val="4CC96874"/>
    <w:rsid w:val="4DB43081"/>
    <w:rsid w:val="4EC24CB8"/>
    <w:rsid w:val="51621046"/>
    <w:rsid w:val="51815C75"/>
    <w:rsid w:val="518F4562"/>
    <w:rsid w:val="52AD5468"/>
    <w:rsid w:val="53895131"/>
    <w:rsid w:val="53EE6BC1"/>
    <w:rsid w:val="549E694A"/>
    <w:rsid w:val="54CA13DC"/>
    <w:rsid w:val="55F61D5C"/>
    <w:rsid w:val="56002BDB"/>
    <w:rsid w:val="571F0F7D"/>
    <w:rsid w:val="573162B3"/>
    <w:rsid w:val="59195206"/>
    <w:rsid w:val="597E4543"/>
    <w:rsid w:val="5A9B1124"/>
    <w:rsid w:val="5ADC1F32"/>
    <w:rsid w:val="5AF0321E"/>
    <w:rsid w:val="5D04446A"/>
    <w:rsid w:val="5D1A0A26"/>
    <w:rsid w:val="5DA16A52"/>
    <w:rsid w:val="5E9B617F"/>
    <w:rsid w:val="5ED56E00"/>
    <w:rsid w:val="5FA25850"/>
    <w:rsid w:val="605129B1"/>
    <w:rsid w:val="61047A23"/>
    <w:rsid w:val="61E77036"/>
    <w:rsid w:val="63E43B3C"/>
    <w:rsid w:val="640D6BEF"/>
    <w:rsid w:val="6477675E"/>
    <w:rsid w:val="64A37553"/>
    <w:rsid w:val="659C46CE"/>
    <w:rsid w:val="65BA2DA7"/>
    <w:rsid w:val="68B4267B"/>
    <w:rsid w:val="695452C0"/>
    <w:rsid w:val="6958090C"/>
    <w:rsid w:val="6A086DD5"/>
    <w:rsid w:val="6A292A7E"/>
    <w:rsid w:val="6A582B8E"/>
    <w:rsid w:val="6BD3071E"/>
    <w:rsid w:val="6DC53E25"/>
    <w:rsid w:val="6FD34539"/>
    <w:rsid w:val="70A97C9F"/>
    <w:rsid w:val="70F80C27"/>
    <w:rsid w:val="71834994"/>
    <w:rsid w:val="72E15E16"/>
    <w:rsid w:val="734168B5"/>
    <w:rsid w:val="7AD24297"/>
    <w:rsid w:val="7B1E510C"/>
    <w:rsid w:val="7B953664"/>
    <w:rsid w:val="7C833A9B"/>
    <w:rsid w:val="7CBF7B02"/>
    <w:rsid w:val="7D0452A8"/>
    <w:rsid w:val="7D1604F2"/>
    <w:rsid w:val="7D6C09D3"/>
    <w:rsid w:val="7D761817"/>
    <w:rsid w:val="7DAA0797"/>
    <w:rsid w:val="7E3314F0"/>
    <w:rsid w:val="7F2805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8">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ody Text Indent"/>
    <w:next w:val="1"/>
    <w:unhideWhenUsed/>
    <w:qFormat/>
    <w:uiPriority w:val="99"/>
    <w:pPr>
      <w:widowControl w:val="0"/>
      <w:spacing w:after="120"/>
      <w:ind w:left="420" w:leftChars="200"/>
      <w:jc w:val="both"/>
    </w:pPr>
    <w:rPr>
      <w:rFonts w:ascii="Times New Roman" w:hAnsi="Times New Roman" w:eastAsia="宋体" w:cs="Times New Roman"/>
      <w:kern w:val="2"/>
      <w:sz w:val="32"/>
      <w:szCs w:val="24"/>
      <w:lang w:val="en-US" w:eastAsia="zh-CN"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itle"/>
    <w:basedOn w:val="1"/>
    <w:next w:val="2"/>
    <w:autoRedefine/>
    <w:qFormat/>
    <w:uiPriority w:val="10"/>
    <w:pPr>
      <w:spacing w:before="240" w:after="60"/>
      <w:jc w:val="center"/>
      <w:outlineLvl w:val="0"/>
    </w:pPr>
    <w:rPr>
      <w:rFonts w:ascii="Arial" w:hAnsi="Arial"/>
      <w:b/>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font31"/>
    <w:basedOn w:val="8"/>
    <w:uiPriority w:val="0"/>
    <w:rPr>
      <w:rFonts w:hint="default" w:ascii="Arial" w:hAnsi="Arial" w:cs="Arial"/>
      <w:color w:val="000000"/>
      <w:sz w:val="32"/>
      <w:szCs w:val="32"/>
      <w:u w:val="none"/>
    </w:rPr>
  </w:style>
  <w:style w:type="character" w:customStyle="1" w:styleId="10">
    <w:name w:val="font21"/>
    <w:basedOn w:val="8"/>
    <w:uiPriority w:val="0"/>
    <w:rPr>
      <w:rFonts w:hint="eastAsia" w:ascii="宋体" w:hAnsi="宋体" w:eastAsia="宋体" w:cs="宋体"/>
      <w:color w:val="000000"/>
      <w:sz w:val="32"/>
      <w:szCs w:val="32"/>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2023-11-01T08:55:00Z</dcterms:created>
  <dc:creator>HP</dc:creator>
  <cp:lastModifiedBy>我的小脆皮</cp:lastModifiedBy>
  <dcterms:modified xsi:type="dcterms:W3CDTF">2024-03-01T10:39:21Z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9760F5B881E247D7934871F0EBF2D2A3_13</vt:lpwstr>
  </property>
</Properties>
</file>