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38CFA" w14:textId="055837D6" w:rsidR="00D31547" w:rsidRPr="007671E4" w:rsidRDefault="004F1822" w:rsidP="004F1822">
      <w:pPr>
        <w:jc w:val="center"/>
        <w:rPr>
          <w:rFonts w:ascii="宋体" w:eastAsia="宋体" w:hAnsi="宋体"/>
        </w:rPr>
      </w:pPr>
      <w:r w:rsidRPr="004F1822">
        <w:rPr>
          <w:rFonts w:ascii="宋体" w:eastAsia="宋体" w:hAnsi="宋体" w:hint="eastAsia"/>
          <w:b/>
          <w:sz w:val="32"/>
          <w:szCs w:val="32"/>
        </w:rPr>
        <w:t>中国科学院苏州纳米技术与纳米仿生研究所</w:t>
      </w:r>
    </w:p>
    <w:p w14:paraId="30941EE0" w14:textId="77777777" w:rsidR="00D31547" w:rsidRDefault="007671E4" w:rsidP="00545EDE">
      <w:pPr>
        <w:spacing w:line="360" w:lineRule="auto"/>
        <w:rPr>
          <w:rFonts w:ascii="宋体" w:eastAsia="宋体" w:hAnsi="宋体"/>
          <w:b/>
          <w:color w:val="FFFFFF" w:themeColor="background1"/>
          <w:sz w:val="24"/>
          <w:szCs w:val="24"/>
          <w:shd w:val="clear" w:color="auto" w:fill="2F5496" w:themeFill="accent5" w:themeFillShade="BF"/>
        </w:rPr>
      </w:pPr>
      <w:r w:rsidRPr="007671E4">
        <w:rPr>
          <w:rFonts w:ascii="宋体" w:eastAsia="宋体" w:hAnsi="宋体" w:hint="eastAsia"/>
          <w:b/>
          <w:color w:val="FFFFFF" w:themeColor="background1"/>
          <w:sz w:val="24"/>
          <w:szCs w:val="24"/>
          <w:shd w:val="clear" w:color="auto" w:fill="2F5496" w:themeFill="accent5" w:themeFillShade="BF"/>
        </w:rPr>
        <w:t>【</w:t>
      </w:r>
      <w:r w:rsidR="00D31547" w:rsidRPr="007671E4">
        <w:rPr>
          <w:rFonts w:ascii="宋体" w:eastAsia="宋体" w:hAnsi="宋体" w:hint="eastAsia"/>
          <w:b/>
          <w:color w:val="FFFFFF" w:themeColor="background1"/>
          <w:sz w:val="24"/>
          <w:szCs w:val="24"/>
          <w:shd w:val="clear" w:color="auto" w:fill="2F5496" w:themeFill="accent5" w:themeFillShade="BF"/>
        </w:rPr>
        <w:t>企业简介</w:t>
      </w:r>
      <w:r w:rsidRPr="007671E4">
        <w:rPr>
          <w:rFonts w:ascii="宋体" w:eastAsia="宋体" w:hAnsi="宋体" w:hint="eastAsia"/>
          <w:b/>
          <w:color w:val="FFFFFF" w:themeColor="background1"/>
          <w:sz w:val="24"/>
          <w:szCs w:val="24"/>
          <w:shd w:val="clear" w:color="auto" w:fill="2F5496" w:themeFill="accent5" w:themeFillShade="BF"/>
        </w:rPr>
        <w:t xml:space="preserve">】                                                                 </w:t>
      </w:r>
    </w:p>
    <w:p w14:paraId="00C6C07B" w14:textId="77777777" w:rsidR="004F1822" w:rsidRDefault="004F1822" w:rsidP="004F1822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11BA">
        <w:rPr>
          <w:rFonts w:ascii="Times New Roman" w:eastAsia="仿宋_GB2312" w:hAnsi="Times New Roman" w:cs="Times New Roman"/>
          <w:sz w:val="32"/>
          <w:szCs w:val="32"/>
        </w:rPr>
        <w:t>中国科学院苏州纳米技术与纳米仿生研究所（简称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中国科学院苏州纳米所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）是整建制落户苏州的国家级科研</w:t>
      </w:r>
      <w:r>
        <w:rPr>
          <w:rFonts w:ascii="Times New Roman" w:eastAsia="仿宋_GB2312" w:hAnsi="Times New Roman" w:cs="Times New Roman"/>
          <w:sz w:val="32"/>
          <w:szCs w:val="32"/>
        </w:rPr>
        <w:t>机构，位于风景秀丽的苏州工业园区独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墅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湖科教创新区内。研究所定位于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纳米技术在电子信息、生物医学、功能材料等重点领域的前沿基础研究和应用基础研究。研究所充分发挥人才高地优势、科研平台优势和学科交叉优势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,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在主攻方向深耕细作，坚持出人才和出成果并重的发展理念。着力开展新型显示光源材料与芯片、类器官技术、智能可穿戴技术与轻巧系统等主攻方向研究，建设重大科技基础设施纳米真空互联实验站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Nano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-X</w:t>
      </w:r>
      <w:r>
        <w:rPr>
          <w:rFonts w:ascii="Times New Roman" w:eastAsia="仿宋_GB2312" w:hAnsi="Times New Roman" w:cs="Times New Roman"/>
          <w:sz w:val="32"/>
          <w:szCs w:val="32"/>
        </w:rPr>
        <w:t>）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,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依托重点实验室加强基础学科建设推动原创性成果产出。目前，研究所已经组建了一支高水平，国际化的人才队伍。研究所入选科技部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创新人才培养示范基地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和国家外专局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国家引进国外智力示范单位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，入选国家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大众创业、万众创新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C811BA">
        <w:rPr>
          <w:rFonts w:ascii="Times New Roman" w:eastAsia="仿宋_GB2312" w:hAnsi="Times New Roman" w:cs="Times New Roman"/>
          <w:sz w:val="32"/>
          <w:szCs w:val="32"/>
        </w:rPr>
        <w:t>示范基地。</w:t>
      </w:r>
    </w:p>
    <w:tbl>
      <w:tblPr>
        <w:tblStyle w:val="a8"/>
        <w:tblW w:w="7651" w:type="dxa"/>
        <w:jc w:val="center"/>
        <w:tblLook w:val="04A0" w:firstRow="1" w:lastRow="0" w:firstColumn="1" w:lastColumn="0" w:noHBand="0" w:noVBand="1"/>
      </w:tblPr>
      <w:tblGrid>
        <w:gridCol w:w="2689"/>
        <w:gridCol w:w="4962"/>
      </w:tblGrid>
      <w:tr w:rsidR="004F1822" w14:paraId="7BE71282" w14:textId="77777777" w:rsidTr="00127148">
        <w:trPr>
          <w:jc w:val="center"/>
        </w:trPr>
        <w:tc>
          <w:tcPr>
            <w:tcW w:w="2689" w:type="dxa"/>
          </w:tcPr>
          <w:p w14:paraId="47D68811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招聘领域</w:t>
            </w:r>
          </w:p>
        </w:tc>
        <w:tc>
          <w:tcPr>
            <w:tcW w:w="4962" w:type="dxa"/>
          </w:tcPr>
          <w:p w14:paraId="0C2ED67C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招聘方向</w:t>
            </w:r>
          </w:p>
        </w:tc>
      </w:tr>
      <w:tr w:rsidR="004F1822" w14:paraId="76F2EC66" w14:textId="77777777" w:rsidTr="00127148">
        <w:trPr>
          <w:jc w:val="center"/>
        </w:trPr>
        <w:tc>
          <w:tcPr>
            <w:tcW w:w="2689" w:type="dxa"/>
            <w:vMerge w:val="restart"/>
            <w:vAlign w:val="center"/>
          </w:tcPr>
          <w:p w14:paraId="6ABDFFA8" w14:textId="77777777" w:rsidR="004F1822" w:rsidRPr="00C02F61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02F61">
              <w:rPr>
                <w:rFonts w:ascii="宋体" w:eastAsia="宋体" w:hAnsi="宋体" w:hint="eastAsia"/>
                <w:sz w:val="24"/>
                <w:szCs w:val="24"/>
              </w:rPr>
              <w:t>电子信息</w:t>
            </w:r>
          </w:p>
        </w:tc>
        <w:tc>
          <w:tcPr>
            <w:tcW w:w="4962" w:type="dxa"/>
          </w:tcPr>
          <w:p w14:paraId="1605C8BE" w14:textId="77777777" w:rsidR="004F1822" w:rsidRPr="004F60BF" w:rsidRDefault="004F1822" w:rsidP="00127148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60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第三代半导体材料生长技术</w:t>
            </w:r>
          </w:p>
        </w:tc>
      </w:tr>
      <w:tr w:rsidR="004F1822" w14:paraId="208A32A8" w14:textId="77777777" w:rsidTr="00127148">
        <w:trPr>
          <w:jc w:val="center"/>
        </w:trPr>
        <w:tc>
          <w:tcPr>
            <w:tcW w:w="2689" w:type="dxa"/>
            <w:vMerge/>
            <w:vAlign w:val="center"/>
          </w:tcPr>
          <w:p w14:paraId="6063FAEA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769DD891" w14:textId="77777777" w:rsidR="004F1822" w:rsidRPr="004F60BF" w:rsidRDefault="004F1822" w:rsidP="00127148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60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</w:t>
            </w:r>
            <w:r w:rsidRPr="004F60BF">
              <w:rPr>
                <w:rFonts w:ascii="宋体" w:eastAsia="宋体" w:hAnsi="宋体" w:cs="宋体"/>
                <w:kern w:val="0"/>
                <w:sz w:val="24"/>
                <w:szCs w:val="24"/>
              </w:rPr>
              <w:t>型显示关键材料与核心芯片</w:t>
            </w:r>
          </w:p>
        </w:tc>
      </w:tr>
      <w:tr w:rsidR="004F1822" w14:paraId="622E1189" w14:textId="77777777" w:rsidTr="00127148">
        <w:trPr>
          <w:jc w:val="center"/>
        </w:trPr>
        <w:tc>
          <w:tcPr>
            <w:tcW w:w="2689" w:type="dxa"/>
            <w:vMerge/>
            <w:vAlign w:val="center"/>
          </w:tcPr>
          <w:p w14:paraId="70C613CC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79F25EDC" w14:textId="77777777" w:rsidR="004F1822" w:rsidRPr="004F60BF" w:rsidRDefault="004F1822" w:rsidP="00127148">
            <w:pPr>
              <w:pStyle w:val="a9"/>
              <w:spacing w:line="360" w:lineRule="auto"/>
            </w:pPr>
            <w:proofErr w:type="gramStart"/>
            <w:r w:rsidRPr="002B10E5">
              <w:t>新型光场调控</w:t>
            </w:r>
            <w:proofErr w:type="gramEnd"/>
            <w:r w:rsidRPr="002B10E5">
              <w:t>与感知技术</w:t>
            </w:r>
          </w:p>
        </w:tc>
      </w:tr>
      <w:tr w:rsidR="004F1822" w14:paraId="612E9A0D" w14:textId="77777777" w:rsidTr="00127148">
        <w:trPr>
          <w:jc w:val="center"/>
        </w:trPr>
        <w:tc>
          <w:tcPr>
            <w:tcW w:w="2689" w:type="dxa"/>
            <w:vMerge/>
            <w:vAlign w:val="center"/>
          </w:tcPr>
          <w:p w14:paraId="1C63991A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33F5363D" w14:textId="77777777" w:rsidR="004F1822" w:rsidRPr="004F60BF" w:rsidRDefault="004F1822" w:rsidP="00127148">
            <w:pPr>
              <w:pStyle w:val="a9"/>
              <w:spacing w:line="360" w:lineRule="auto"/>
            </w:pPr>
            <w:r w:rsidRPr="002B10E5">
              <w:t>跨尺度多物理量测试分析与表征</w:t>
            </w:r>
          </w:p>
        </w:tc>
      </w:tr>
      <w:tr w:rsidR="004F1822" w14:paraId="64362254" w14:textId="77777777" w:rsidTr="00127148">
        <w:trPr>
          <w:jc w:val="center"/>
        </w:trPr>
        <w:tc>
          <w:tcPr>
            <w:tcW w:w="2689" w:type="dxa"/>
            <w:vMerge/>
            <w:vAlign w:val="center"/>
          </w:tcPr>
          <w:p w14:paraId="53D8C109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3D7247B8" w14:textId="77777777" w:rsidR="004F1822" w:rsidRPr="004F60BF" w:rsidRDefault="004F1822" w:rsidP="00127148">
            <w:pPr>
              <w:pStyle w:val="a9"/>
              <w:spacing w:line="360" w:lineRule="auto"/>
            </w:pPr>
            <w:r w:rsidRPr="002B10E5">
              <w:t>芯片制造与集成技术</w:t>
            </w:r>
          </w:p>
        </w:tc>
      </w:tr>
      <w:tr w:rsidR="004F1822" w14:paraId="1404C03C" w14:textId="77777777" w:rsidTr="00127148">
        <w:trPr>
          <w:jc w:val="center"/>
        </w:trPr>
        <w:tc>
          <w:tcPr>
            <w:tcW w:w="2689" w:type="dxa"/>
            <w:vMerge/>
            <w:vAlign w:val="center"/>
          </w:tcPr>
          <w:p w14:paraId="0BCFCB1C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3DAF9570" w14:textId="77777777" w:rsidR="004F1822" w:rsidRPr="004F60BF" w:rsidRDefault="004F1822" w:rsidP="00127148">
            <w:pPr>
              <w:spacing w:line="360" w:lineRule="auto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F60B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超高真空互联与关键技术</w:t>
            </w:r>
          </w:p>
        </w:tc>
      </w:tr>
      <w:tr w:rsidR="004F1822" w14:paraId="5E2DBC50" w14:textId="77777777" w:rsidTr="00127148">
        <w:trPr>
          <w:jc w:val="center"/>
        </w:trPr>
        <w:tc>
          <w:tcPr>
            <w:tcW w:w="2689" w:type="dxa"/>
            <w:vMerge w:val="restart"/>
            <w:vAlign w:val="center"/>
          </w:tcPr>
          <w:p w14:paraId="154F6968" w14:textId="77777777" w:rsidR="004F1822" w:rsidRDefault="004F1822" w:rsidP="00127148">
            <w:pPr>
              <w:pStyle w:val="a9"/>
              <w:spacing w:after="60" w:afterAutospacing="0"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生物</w:t>
            </w:r>
            <w:r>
              <w:t>医学</w:t>
            </w:r>
          </w:p>
        </w:tc>
        <w:tc>
          <w:tcPr>
            <w:tcW w:w="4962" w:type="dxa"/>
          </w:tcPr>
          <w:p w14:paraId="228B89AF" w14:textId="77777777" w:rsidR="004F1822" w:rsidRPr="00C02F61" w:rsidRDefault="004F1822" w:rsidP="00127148">
            <w:pPr>
              <w:pStyle w:val="a9"/>
              <w:spacing w:after="60" w:afterAutospacing="0" w:line="360" w:lineRule="auto"/>
              <w:rPr>
                <w:rFonts w:ascii="Helvetica Neue" w:hAnsi="Helvetica Neue"/>
                <w:spacing w:val="15"/>
              </w:rPr>
            </w:pPr>
            <w:r w:rsidRPr="002D48FD">
              <w:rPr>
                <w:rFonts w:hint="eastAsia"/>
              </w:rPr>
              <w:t>纳米影像与诊断</w:t>
            </w:r>
          </w:p>
        </w:tc>
      </w:tr>
      <w:tr w:rsidR="004F1822" w14:paraId="00B9C9A3" w14:textId="77777777" w:rsidTr="00127148">
        <w:trPr>
          <w:jc w:val="center"/>
        </w:trPr>
        <w:tc>
          <w:tcPr>
            <w:tcW w:w="2689" w:type="dxa"/>
            <w:vMerge/>
            <w:vAlign w:val="center"/>
          </w:tcPr>
          <w:p w14:paraId="1B9E3CAE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208A9D1B" w14:textId="77777777" w:rsidR="004F1822" w:rsidRPr="00C02F61" w:rsidRDefault="004F1822" w:rsidP="00127148">
            <w:pPr>
              <w:pStyle w:val="a9"/>
              <w:spacing w:after="60" w:afterAutospacing="0" w:line="360" w:lineRule="auto"/>
              <w:rPr>
                <w:rFonts w:ascii="Helvetica Neue" w:hAnsi="Helvetica Neue"/>
                <w:spacing w:val="15"/>
              </w:rPr>
            </w:pPr>
            <w:r w:rsidRPr="00C02F61">
              <w:t>干细胞</w:t>
            </w:r>
            <w:r w:rsidRPr="00C02F61">
              <w:rPr>
                <w:rFonts w:hint="eastAsia"/>
              </w:rPr>
              <w:t>与生物材料</w:t>
            </w:r>
          </w:p>
        </w:tc>
      </w:tr>
      <w:tr w:rsidR="004F1822" w14:paraId="39CFDC4A" w14:textId="77777777" w:rsidTr="00127148">
        <w:trPr>
          <w:jc w:val="center"/>
        </w:trPr>
        <w:tc>
          <w:tcPr>
            <w:tcW w:w="2689" w:type="dxa"/>
            <w:vMerge/>
            <w:vAlign w:val="center"/>
          </w:tcPr>
          <w:p w14:paraId="727927DC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2CFB253A" w14:textId="77777777" w:rsidR="004F1822" w:rsidRPr="00C02F61" w:rsidRDefault="004F1822" w:rsidP="00127148">
            <w:pPr>
              <w:pStyle w:val="a9"/>
              <w:spacing w:line="360" w:lineRule="auto"/>
              <w:rPr>
                <w:rFonts w:ascii="Helvetica Neue" w:hAnsi="Helvetica Neue"/>
                <w:spacing w:val="15"/>
              </w:rPr>
            </w:pPr>
            <w:proofErr w:type="gramStart"/>
            <w:r w:rsidRPr="00C02F61">
              <w:rPr>
                <w:rFonts w:hint="eastAsia"/>
              </w:rPr>
              <w:t>微纳神经</w:t>
            </w:r>
            <w:proofErr w:type="gramEnd"/>
            <w:r w:rsidRPr="00C02F61">
              <w:t>芯片</w:t>
            </w:r>
          </w:p>
        </w:tc>
      </w:tr>
      <w:tr w:rsidR="004F1822" w14:paraId="1149F9A9" w14:textId="77777777" w:rsidTr="00127148">
        <w:trPr>
          <w:jc w:val="center"/>
        </w:trPr>
        <w:tc>
          <w:tcPr>
            <w:tcW w:w="2689" w:type="dxa"/>
            <w:vMerge/>
            <w:vAlign w:val="center"/>
          </w:tcPr>
          <w:p w14:paraId="7642E1E4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7EE0CDF4" w14:textId="77777777" w:rsidR="004F1822" w:rsidRPr="00C02F61" w:rsidRDefault="004F1822" w:rsidP="00127148">
            <w:pPr>
              <w:pStyle w:val="a9"/>
              <w:spacing w:after="60" w:afterAutospacing="0" w:line="360" w:lineRule="auto"/>
              <w:rPr>
                <w:rFonts w:ascii="Helvetica Neue" w:hAnsi="Helvetica Neue"/>
                <w:spacing w:val="15"/>
              </w:rPr>
            </w:pPr>
            <w:r w:rsidRPr="00C02F61">
              <w:t>类器官制造</w:t>
            </w:r>
          </w:p>
        </w:tc>
      </w:tr>
      <w:tr w:rsidR="004F1822" w14:paraId="673AEAE9" w14:textId="77777777" w:rsidTr="00127148">
        <w:trPr>
          <w:jc w:val="center"/>
        </w:trPr>
        <w:tc>
          <w:tcPr>
            <w:tcW w:w="2689" w:type="dxa"/>
            <w:vMerge/>
            <w:vAlign w:val="center"/>
          </w:tcPr>
          <w:p w14:paraId="5DFB9126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FC46F5" w14:textId="77777777" w:rsidR="004F1822" w:rsidRPr="00C02F61" w:rsidRDefault="004F1822" w:rsidP="00127148">
            <w:pPr>
              <w:pStyle w:val="a9"/>
              <w:spacing w:line="360" w:lineRule="auto"/>
            </w:pPr>
            <w:r w:rsidRPr="00C02F61">
              <w:rPr>
                <w:rFonts w:hint="eastAsia"/>
              </w:rPr>
              <w:t>类器官药物筛选</w:t>
            </w:r>
          </w:p>
        </w:tc>
      </w:tr>
      <w:tr w:rsidR="004F1822" w14:paraId="30299FE2" w14:textId="77777777" w:rsidTr="00127148">
        <w:trPr>
          <w:jc w:val="center"/>
        </w:trPr>
        <w:tc>
          <w:tcPr>
            <w:tcW w:w="2689" w:type="dxa"/>
            <w:vMerge/>
            <w:vAlign w:val="center"/>
          </w:tcPr>
          <w:p w14:paraId="5A52D88A" w14:textId="77777777" w:rsidR="004F1822" w:rsidRDefault="004F1822" w:rsidP="00127148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374A158D" w14:textId="77777777" w:rsidR="004F1822" w:rsidRPr="00C02F61" w:rsidRDefault="004F1822" w:rsidP="00127148">
            <w:pPr>
              <w:pStyle w:val="a9"/>
              <w:spacing w:line="360" w:lineRule="auto"/>
            </w:pPr>
            <w:r>
              <w:rPr>
                <w:rFonts w:hint="eastAsia"/>
              </w:rPr>
              <w:t>器官移植与原位再生</w:t>
            </w:r>
          </w:p>
        </w:tc>
      </w:tr>
      <w:tr w:rsidR="004F1822" w14:paraId="524DC241" w14:textId="77777777" w:rsidTr="00127148">
        <w:trPr>
          <w:jc w:val="center"/>
        </w:trPr>
        <w:tc>
          <w:tcPr>
            <w:tcW w:w="2689" w:type="dxa"/>
            <w:vMerge w:val="restart"/>
            <w:vAlign w:val="center"/>
          </w:tcPr>
          <w:p w14:paraId="47E77CE3" w14:textId="77777777" w:rsidR="004F1822" w:rsidRDefault="004F1822" w:rsidP="00127148">
            <w:pPr>
              <w:pStyle w:val="a9"/>
              <w:spacing w:after="60" w:afterAutospacing="0" w:line="360" w:lineRule="auto"/>
              <w:jc w:val="center"/>
              <w:rPr>
                <w:b/>
                <w:bCs/>
              </w:rPr>
            </w:pPr>
            <w:r w:rsidRPr="00147084">
              <w:t>功能材料</w:t>
            </w:r>
          </w:p>
        </w:tc>
        <w:tc>
          <w:tcPr>
            <w:tcW w:w="4962" w:type="dxa"/>
          </w:tcPr>
          <w:p w14:paraId="16AEFDDD" w14:textId="77777777" w:rsidR="004F1822" w:rsidRDefault="004F1822" w:rsidP="00127148">
            <w:pPr>
              <w:pStyle w:val="a9"/>
              <w:spacing w:line="360" w:lineRule="auto"/>
            </w:pPr>
            <w:r w:rsidRPr="00C02F61">
              <w:t>柔性自适应材料</w:t>
            </w:r>
          </w:p>
        </w:tc>
      </w:tr>
      <w:tr w:rsidR="004F1822" w14:paraId="08228DB0" w14:textId="77777777" w:rsidTr="00127148">
        <w:trPr>
          <w:jc w:val="center"/>
        </w:trPr>
        <w:tc>
          <w:tcPr>
            <w:tcW w:w="2689" w:type="dxa"/>
            <w:vMerge/>
          </w:tcPr>
          <w:p w14:paraId="0C220F95" w14:textId="77777777" w:rsidR="004F1822" w:rsidRDefault="004F1822" w:rsidP="00127148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11BC840C" w14:textId="77777777" w:rsidR="004F1822" w:rsidRDefault="004F1822" w:rsidP="00127148">
            <w:pPr>
              <w:pStyle w:val="a9"/>
              <w:spacing w:line="360" w:lineRule="auto"/>
            </w:pPr>
            <w:r w:rsidRPr="00C02F61">
              <w:t>仿生感知</w:t>
            </w:r>
            <w:r w:rsidRPr="00C02F61">
              <w:rPr>
                <w:rFonts w:hint="eastAsia"/>
              </w:rPr>
              <w:t>/</w:t>
            </w:r>
            <w:r w:rsidRPr="00C02F61">
              <w:t>驱动</w:t>
            </w:r>
            <w:r w:rsidRPr="00C02F61">
              <w:rPr>
                <w:rFonts w:hint="eastAsia"/>
              </w:rPr>
              <w:t>材料与器件</w:t>
            </w:r>
          </w:p>
        </w:tc>
      </w:tr>
      <w:tr w:rsidR="004F1822" w14:paraId="5C92C4BC" w14:textId="77777777" w:rsidTr="00127148">
        <w:trPr>
          <w:jc w:val="center"/>
        </w:trPr>
        <w:tc>
          <w:tcPr>
            <w:tcW w:w="2689" w:type="dxa"/>
            <w:vMerge/>
          </w:tcPr>
          <w:p w14:paraId="30A25DCC" w14:textId="77777777" w:rsidR="004F1822" w:rsidRDefault="004F1822" w:rsidP="00127148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5FF5322D" w14:textId="77777777" w:rsidR="004F1822" w:rsidRDefault="004F1822" w:rsidP="00127148">
            <w:pPr>
              <w:pStyle w:val="a9"/>
              <w:spacing w:line="360" w:lineRule="auto"/>
            </w:pPr>
            <w:r w:rsidRPr="00C02F61">
              <w:t>先进防护材料</w:t>
            </w:r>
          </w:p>
        </w:tc>
      </w:tr>
      <w:tr w:rsidR="004F1822" w14:paraId="0A732D6F" w14:textId="77777777" w:rsidTr="00127148">
        <w:trPr>
          <w:jc w:val="center"/>
        </w:trPr>
        <w:tc>
          <w:tcPr>
            <w:tcW w:w="2689" w:type="dxa"/>
            <w:vMerge/>
          </w:tcPr>
          <w:p w14:paraId="059238B7" w14:textId="77777777" w:rsidR="004F1822" w:rsidRDefault="004F1822" w:rsidP="00127148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559684D8" w14:textId="77777777" w:rsidR="004F1822" w:rsidRDefault="004F1822" w:rsidP="00127148">
            <w:pPr>
              <w:pStyle w:val="a9"/>
              <w:spacing w:line="360" w:lineRule="auto"/>
            </w:pPr>
            <w:proofErr w:type="gramStart"/>
            <w:r w:rsidRPr="00C02F61">
              <w:t>烯碳</w:t>
            </w:r>
            <w:r w:rsidRPr="00C02F61">
              <w:rPr>
                <w:rFonts w:hint="eastAsia"/>
              </w:rPr>
              <w:t>功能</w:t>
            </w:r>
            <w:r w:rsidRPr="00C02F61">
              <w:t>材料</w:t>
            </w:r>
            <w:proofErr w:type="gramEnd"/>
          </w:p>
        </w:tc>
      </w:tr>
      <w:tr w:rsidR="004F1822" w14:paraId="6FA0842F" w14:textId="77777777" w:rsidTr="00127148">
        <w:trPr>
          <w:jc w:val="center"/>
        </w:trPr>
        <w:tc>
          <w:tcPr>
            <w:tcW w:w="2689" w:type="dxa"/>
            <w:vMerge/>
          </w:tcPr>
          <w:p w14:paraId="7FA2C26D" w14:textId="77777777" w:rsidR="004F1822" w:rsidRDefault="004F1822" w:rsidP="00127148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2209DE43" w14:textId="77777777" w:rsidR="004F1822" w:rsidRDefault="004F1822" w:rsidP="00127148">
            <w:pPr>
              <w:pStyle w:val="a9"/>
              <w:spacing w:line="360" w:lineRule="auto"/>
            </w:pPr>
            <w:proofErr w:type="gramStart"/>
            <w:r w:rsidRPr="00EF05ED">
              <w:t>热管理</w:t>
            </w:r>
            <w:proofErr w:type="gramEnd"/>
            <w:r w:rsidRPr="00EF05ED">
              <w:t>材料</w:t>
            </w:r>
          </w:p>
        </w:tc>
      </w:tr>
      <w:tr w:rsidR="004F1822" w14:paraId="745A8E17" w14:textId="77777777" w:rsidTr="00127148">
        <w:trPr>
          <w:jc w:val="center"/>
        </w:trPr>
        <w:tc>
          <w:tcPr>
            <w:tcW w:w="2689" w:type="dxa"/>
            <w:vMerge/>
          </w:tcPr>
          <w:p w14:paraId="7BFBE2BA" w14:textId="77777777" w:rsidR="004F1822" w:rsidRDefault="004F1822" w:rsidP="00127148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0935E9E4" w14:textId="77777777" w:rsidR="004F1822" w:rsidRPr="00EF05ED" w:rsidRDefault="004F1822" w:rsidP="00127148">
            <w:pPr>
              <w:pStyle w:val="a9"/>
              <w:spacing w:line="360" w:lineRule="auto"/>
            </w:pPr>
            <w:r w:rsidRPr="00C02F61">
              <w:t>仿生无人平台及系统</w:t>
            </w:r>
          </w:p>
        </w:tc>
      </w:tr>
      <w:tr w:rsidR="004F1822" w14:paraId="0EC39911" w14:textId="77777777" w:rsidTr="00127148">
        <w:trPr>
          <w:jc w:val="center"/>
        </w:trPr>
        <w:tc>
          <w:tcPr>
            <w:tcW w:w="2689" w:type="dxa"/>
            <w:vMerge/>
          </w:tcPr>
          <w:p w14:paraId="510A0662" w14:textId="77777777" w:rsidR="004F1822" w:rsidRDefault="004F1822" w:rsidP="00127148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08A3CB86" w14:textId="77777777" w:rsidR="004F1822" w:rsidRPr="00C02F61" w:rsidRDefault="004F1822" w:rsidP="00127148">
            <w:pPr>
              <w:pStyle w:val="a9"/>
              <w:spacing w:line="360" w:lineRule="auto"/>
            </w:pPr>
            <w:r w:rsidRPr="00C02F61">
              <w:rPr>
                <w:rFonts w:hint="eastAsia"/>
              </w:rPr>
              <w:t>先进</w:t>
            </w:r>
            <w:r w:rsidRPr="00C02F61">
              <w:t>能</w:t>
            </w:r>
            <w:proofErr w:type="gramStart"/>
            <w:r w:rsidRPr="00C02F61">
              <w:t>源材料</w:t>
            </w:r>
            <w:proofErr w:type="gramEnd"/>
          </w:p>
        </w:tc>
      </w:tr>
      <w:tr w:rsidR="004F1822" w14:paraId="3BCCFFD8" w14:textId="77777777" w:rsidTr="00127148">
        <w:trPr>
          <w:jc w:val="center"/>
        </w:trPr>
        <w:tc>
          <w:tcPr>
            <w:tcW w:w="2689" w:type="dxa"/>
            <w:vMerge/>
          </w:tcPr>
          <w:p w14:paraId="00D3DC4C" w14:textId="77777777" w:rsidR="004F1822" w:rsidRDefault="004F1822" w:rsidP="00127148">
            <w:pPr>
              <w:spacing w:line="36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5AB70F26" w14:textId="77777777" w:rsidR="004F1822" w:rsidRPr="00C02F61" w:rsidRDefault="004F1822" w:rsidP="00127148">
            <w:pPr>
              <w:pStyle w:val="a9"/>
              <w:spacing w:line="360" w:lineRule="auto"/>
            </w:pPr>
            <w:r w:rsidRPr="00EF05ED">
              <w:t>分离膜材料</w:t>
            </w:r>
          </w:p>
        </w:tc>
      </w:tr>
    </w:tbl>
    <w:p w14:paraId="65C4BEBF" w14:textId="77777777" w:rsidR="004F1822" w:rsidRPr="00C811BA" w:rsidRDefault="004F1822" w:rsidP="004F1822">
      <w:pPr>
        <w:spacing w:line="560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61B352AD" w14:textId="77777777" w:rsidR="00D31547" w:rsidRPr="007671E4" w:rsidRDefault="007671E4" w:rsidP="00545EDE">
      <w:pPr>
        <w:spacing w:line="360" w:lineRule="auto"/>
        <w:rPr>
          <w:rFonts w:ascii="宋体" w:eastAsia="宋体" w:hAnsi="宋体"/>
          <w:b/>
          <w:color w:val="FFFFFF" w:themeColor="background1"/>
          <w:sz w:val="24"/>
          <w:szCs w:val="24"/>
          <w:shd w:val="clear" w:color="auto" w:fill="2F5496" w:themeFill="accent5" w:themeFillShade="BF"/>
        </w:rPr>
      </w:pPr>
      <w:r w:rsidRPr="007671E4">
        <w:rPr>
          <w:rFonts w:ascii="宋体" w:eastAsia="宋体" w:hAnsi="宋体" w:hint="eastAsia"/>
          <w:b/>
          <w:color w:val="FFFFFF" w:themeColor="background1"/>
          <w:sz w:val="24"/>
          <w:szCs w:val="24"/>
          <w:shd w:val="clear" w:color="auto" w:fill="2F5496" w:themeFill="accent5" w:themeFillShade="BF"/>
        </w:rPr>
        <w:t>【</w:t>
      </w:r>
      <w:r w:rsidR="00D31547" w:rsidRPr="007671E4">
        <w:rPr>
          <w:rFonts w:ascii="宋体" w:eastAsia="宋体" w:hAnsi="宋体" w:hint="eastAsia"/>
          <w:b/>
          <w:color w:val="FFFFFF" w:themeColor="background1"/>
          <w:sz w:val="24"/>
          <w:szCs w:val="24"/>
          <w:shd w:val="clear" w:color="auto" w:fill="2F5496" w:themeFill="accent5" w:themeFillShade="BF"/>
        </w:rPr>
        <w:t>招聘岗位</w:t>
      </w:r>
      <w:r w:rsidRPr="007671E4">
        <w:rPr>
          <w:rFonts w:ascii="宋体" w:eastAsia="宋体" w:hAnsi="宋体" w:hint="eastAsia"/>
          <w:b/>
          <w:color w:val="FFFFFF" w:themeColor="background1"/>
          <w:sz w:val="24"/>
          <w:szCs w:val="24"/>
          <w:shd w:val="clear" w:color="auto" w:fill="2F5496" w:themeFill="accent5" w:themeFillShade="BF"/>
        </w:rPr>
        <w:t xml:space="preserve">】                                                                 </w:t>
      </w:r>
    </w:p>
    <w:p w14:paraId="37779855" w14:textId="77777777" w:rsidR="007671E4" w:rsidRPr="007D3AF6" w:rsidRDefault="007D3AF6" w:rsidP="007D3AF6">
      <w:pPr>
        <w:spacing w:line="360" w:lineRule="auto"/>
        <w:rPr>
          <w:rFonts w:ascii="宋体" w:eastAsia="宋体" w:hAnsi="宋体"/>
          <w:i/>
          <w:color w:val="FF0000"/>
          <w:sz w:val="24"/>
          <w:szCs w:val="24"/>
        </w:rPr>
      </w:pPr>
      <w:r w:rsidRPr="007D3AF6">
        <w:rPr>
          <w:rFonts w:ascii="宋体" w:eastAsia="宋体" w:hAnsi="宋体" w:hint="eastAsia"/>
          <w:i/>
          <w:color w:val="FF0000"/>
          <w:sz w:val="24"/>
          <w:szCs w:val="24"/>
        </w:rPr>
        <w:t>如招聘岗位较多，建议岗位职责与任职要求精简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470"/>
        <w:gridCol w:w="956"/>
        <w:gridCol w:w="2977"/>
        <w:gridCol w:w="2653"/>
      </w:tblGrid>
      <w:tr w:rsidR="00D31547" w:rsidRPr="007671E4" w14:paraId="69222891" w14:textId="77777777" w:rsidTr="009F4F1E">
        <w:trPr>
          <w:trHeight w:val="481"/>
          <w:jc w:val="center"/>
        </w:trPr>
        <w:tc>
          <w:tcPr>
            <w:tcW w:w="2470" w:type="dxa"/>
            <w:shd w:val="clear" w:color="auto" w:fill="2F5496" w:themeFill="accent5" w:themeFillShade="BF"/>
            <w:vAlign w:val="center"/>
          </w:tcPr>
          <w:p w14:paraId="021BB46C" w14:textId="77777777" w:rsidR="00D31547" w:rsidRPr="00545EDE" w:rsidRDefault="00D31547" w:rsidP="009F4F1E">
            <w:pPr>
              <w:jc w:val="center"/>
              <w:rPr>
                <w:rFonts w:ascii="仿宋" w:eastAsia="仿宋" w:hAnsi="仿宋"/>
                <w:b/>
                <w:color w:val="FFFFFF" w:themeColor="background1"/>
              </w:rPr>
            </w:pPr>
            <w:r w:rsidRPr="00545EDE">
              <w:rPr>
                <w:rFonts w:ascii="仿宋" w:eastAsia="仿宋" w:hAnsi="仿宋" w:hint="eastAsia"/>
                <w:b/>
                <w:color w:val="FFFFFF" w:themeColor="background1"/>
              </w:rPr>
              <w:t>岗位名称</w:t>
            </w:r>
          </w:p>
        </w:tc>
        <w:tc>
          <w:tcPr>
            <w:tcW w:w="956" w:type="dxa"/>
            <w:shd w:val="clear" w:color="auto" w:fill="2F5496" w:themeFill="accent5" w:themeFillShade="BF"/>
            <w:vAlign w:val="center"/>
          </w:tcPr>
          <w:p w14:paraId="7BE547E8" w14:textId="77777777" w:rsidR="00D31547" w:rsidRPr="00545EDE" w:rsidRDefault="00D31547" w:rsidP="009F4F1E">
            <w:pPr>
              <w:jc w:val="center"/>
              <w:rPr>
                <w:rFonts w:ascii="仿宋" w:eastAsia="仿宋" w:hAnsi="仿宋"/>
                <w:b/>
                <w:color w:val="FFFFFF" w:themeColor="background1"/>
              </w:rPr>
            </w:pPr>
            <w:r w:rsidRPr="00545EDE">
              <w:rPr>
                <w:rFonts w:ascii="仿宋" w:eastAsia="仿宋" w:hAnsi="仿宋" w:hint="eastAsia"/>
                <w:b/>
                <w:color w:val="FFFFFF" w:themeColor="background1"/>
              </w:rPr>
              <w:t>人数</w:t>
            </w:r>
          </w:p>
        </w:tc>
        <w:tc>
          <w:tcPr>
            <w:tcW w:w="2977" w:type="dxa"/>
            <w:shd w:val="clear" w:color="auto" w:fill="2F5496" w:themeFill="accent5" w:themeFillShade="BF"/>
            <w:vAlign w:val="center"/>
          </w:tcPr>
          <w:p w14:paraId="260483B9" w14:textId="77777777" w:rsidR="00D31547" w:rsidRPr="004F1822" w:rsidRDefault="00D31547" w:rsidP="009F4F1E">
            <w:pPr>
              <w:jc w:val="center"/>
              <w:rPr>
                <w:rFonts w:ascii="仿宋" w:eastAsia="仿宋" w:hAnsi="仿宋"/>
                <w:b/>
                <w:color w:val="FFFF00"/>
              </w:rPr>
            </w:pPr>
            <w:r w:rsidRPr="004F1822">
              <w:rPr>
                <w:rFonts w:ascii="仿宋" w:eastAsia="仿宋" w:hAnsi="仿宋" w:hint="eastAsia"/>
                <w:b/>
                <w:color w:val="FFFF00"/>
              </w:rPr>
              <w:t>岗位职责</w:t>
            </w:r>
          </w:p>
        </w:tc>
        <w:tc>
          <w:tcPr>
            <w:tcW w:w="2653" w:type="dxa"/>
            <w:shd w:val="clear" w:color="auto" w:fill="2F5496" w:themeFill="accent5" w:themeFillShade="BF"/>
            <w:vAlign w:val="center"/>
          </w:tcPr>
          <w:p w14:paraId="163E251B" w14:textId="29F8D5B0" w:rsidR="00D31547" w:rsidRPr="004F1822" w:rsidRDefault="004F1822" w:rsidP="009F4F1E">
            <w:pPr>
              <w:jc w:val="center"/>
              <w:rPr>
                <w:rFonts w:ascii="仿宋" w:eastAsia="仿宋" w:hAnsi="仿宋"/>
                <w:b/>
                <w:color w:val="FFFF00"/>
              </w:rPr>
            </w:pPr>
            <w:r w:rsidRPr="004F1822">
              <w:rPr>
                <w:rFonts w:ascii="仿宋" w:eastAsia="仿宋" w:hAnsi="仿宋" w:hint="eastAsia"/>
                <w:b/>
                <w:color w:val="FFFF00"/>
              </w:rPr>
              <w:t>薪酬待遇</w:t>
            </w:r>
          </w:p>
        </w:tc>
      </w:tr>
      <w:tr w:rsidR="00D31547" w:rsidRPr="007671E4" w14:paraId="73F8BF76" w14:textId="77777777" w:rsidTr="009F4F1E">
        <w:trPr>
          <w:jc w:val="center"/>
        </w:trPr>
        <w:tc>
          <w:tcPr>
            <w:tcW w:w="2470" w:type="dxa"/>
            <w:vAlign w:val="center"/>
          </w:tcPr>
          <w:p w14:paraId="5E7B1F83" w14:textId="5159718D" w:rsidR="00D31547" w:rsidRPr="00545EDE" w:rsidRDefault="00D31547" w:rsidP="009F4F1E">
            <w:pPr>
              <w:spacing w:line="300" w:lineRule="auto"/>
              <w:rPr>
                <w:rFonts w:ascii="仿宋" w:eastAsia="仿宋" w:hAnsi="仿宋"/>
              </w:rPr>
            </w:pPr>
            <w:r w:rsidRPr="00545EDE">
              <w:rPr>
                <w:rFonts w:ascii="仿宋" w:eastAsia="仿宋" w:hAnsi="仿宋" w:hint="eastAsia"/>
              </w:rPr>
              <w:t>1.</w:t>
            </w:r>
            <w:r w:rsidR="004F1822">
              <w:rPr>
                <w:rFonts w:hint="eastAsia"/>
              </w:rPr>
              <w:t xml:space="preserve"> </w:t>
            </w:r>
            <w:r w:rsidR="004F1822" w:rsidRPr="004F1822">
              <w:rPr>
                <w:rFonts w:ascii="仿宋" w:eastAsia="仿宋" w:hAnsi="仿宋" w:hint="eastAsia"/>
              </w:rPr>
              <w:t>特别研究助理</w:t>
            </w:r>
            <w:r w:rsidR="004F1822">
              <w:rPr>
                <w:rFonts w:ascii="仿宋" w:eastAsia="仿宋" w:hAnsi="仿宋" w:hint="eastAsia"/>
              </w:rPr>
              <w:t>(</w:t>
            </w:r>
            <w:r w:rsidR="004F1822" w:rsidRPr="004F1822">
              <w:rPr>
                <w:rFonts w:ascii="仿宋" w:eastAsia="仿宋" w:hAnsi="仿宋" w:hint="eastAsia"/>
              </w:rPr>
              <w:t>博士后</w:t>
            </w:r>
            <w:r w:rsidR="004F1822">
              <w:rPr>
                <w:rFonts w:ascii="仿宋" w:eastAsia="仿宋" w:hAnsi="仿宋" w:hint="eastAsia"/>
              </w:rPr>
              <w:t>)</w:t>
            </w:r>
          </w:p>
        </w:tc>
        <w:tc>
          <w:tcPr>
            <w:tcW w:w="956" w:type="dxa"/>
            <w:vAlign w:val="center"/>
          </w:tcPr>
          <w:p w14:paraId="3474C074" w14:textId="194C152F" w:rsidR="00D31547" w:rsidRPr="00545EDE" w:rsidRDefault="004F1822" w:rsidP="009F4F1E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若干</w:t>
            </w:r>
          </w:p>
        </w:tc>
        <w:tc>
          <w:tcPr>
            <w:tcW w:w="2977" w:type="dxa"/>
            <w:vAlign w:val="center"/>
          </w:tcPr>
          <w:p w14:paraId="59CC1552" w14:textId="77777777" w:rsidR="004F1822" w:rsidRPr="004F1822" w:rsidRDefault="004F1822" w:rsidP="004F1822">
            <w:pPr>
              <w:spacing w:line="300" w:lineRule="auto"/>
              <w:rPr>
                <w:rFonts w:ascii="仿宋" w:eastAsia="仿宋" w:hAnsi="仿宋"/>
              </w:rPr>
            </w:pPr>
            <w:r w:rsidRPr="004F1822">
              <w:rPr>
                <w:rFonts w:ascii="仿宋" w:eastAsia="仿宋" w:hAnsi="仿宋"/>
              </w:rPr>
              <w:t>1、</w:t>
            </w:r>
            <w:r w:rsidRPr="004F1822">
              <w:rPr>
                <w:rFonts w:ascii="仿宋" w:eastAsia="仿宋" w:hAnsi="仿宋"/>
              </w:rPr>
              <w:tab/>
              <w:t>应届博士毕业生，或新近获得博士学位人员（不超过三年）；年龄一般不超过35周岁。</w:t>
            </w:r>
          </w:p>
          <w:p w14:paraId="7E07F023" w14:textId="055AD8DD" w:rsidR="009F4F1E" w:rsidRDefault="004F1822" w:rsidP="004F1822">
            <w:pPr>
              <w:spacing w:line="300" w:lineRule="auto"/>
              <w:rPr>
                <w:rFonts w:ascii="仿宋" w:eastAsia="仿宋" w:hAnsi="仿宋"/>
              </w:rPr>
            </w:pPr>
            <w:r w:rsidRPr="004F1822">
              <w:rPr>
                <w:rFonts w:ascii="仿宋" w:eastAsia="仿宋" w:hAnsi="仿宋"/>
              </w:rPr>
              <w:t>2、具有独立开展科学研究的能力和基本条件及明确的研究目标、清晰的研究思路和勇于开拓的创新精神，并具备可预期的科研潜力</w:t>
            </w:r>
          </w:p>
          <w:p w14:paraId="1194724B" w14:textId="77777777" w:rsidR="007D3AF6" w:rsidRPr="00545EDE" w:rsidRDefault="007D3AF6" w:rsidP="009F4F1E">
            <w:pPr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2653" w:type="dxa"/>
            <w:vAlign w:val="center"/>
          </w:tcPr>
          <w:p w14:paraId="4D9C5E9C" w14:textId="77777777" w:rsidR="004F1822" w:rsidRPr="004F1822" w:rsidRDefault="004F1822" w:rsidP="004F1822">
            <w:pPr>
              <w:spacing w:line="300" w:lineRule="auto"/>
              <w:rPr>
                <w:rFonts w:ascii="仿宋" w:eastAsia="仿宋" w:hAnsi="仿宋"/>
              </w:rPr>
            </w:pPr>
            <w:r w:rsidRPr="004F1822">
              <w:rPr>
                <w:rFonts w:ascii="仿宋" w:eastAsia="仿宋" w:hAnsi="仿宋" w:hint="eastAsia"/>
              </w:rPr>
              <w:t>年薪</w:t>
            </w:r>
            <w:r w:rsidRPr="004F1822">
              <w:rPr>
                <w:rFonts w:ascii="仿宋" w:eastAsia="仿宋" w:hAnsi="仿宋"/>
              </w:rPr>
              <w:t>28万起，浮动奖励绩效根据工作表现另行核发。</w:t>
            </w:r>
          </w:p>
          <w:p w14:paraId="02E66755" w14:textId="77777777" w:rsidR="004F1822" w:rsidRPr="004F1822" w:rsidRDefault="004F1822" w:rsidP="004F1822">
            <w:pPr>
              <w:spacing w:line="300" w:lineRule="auto"/>
              <w:rPr>
                <w:rFonts w:ascii="仿宋" w:eastAsia="仿宋" w:hAnsi="仿宋"/>
              </w:rPr>
            </w:pPr>
          </w:p>
          <w:p w14:paraId="5C16E77E" w14:textId="77777777" w:rsidR="004F1822" w:rsidRPr="004F1822" w:rsidRDefault="004F1822" w:rsidP="004F1822">
            <w:pPr>
              <w:spacing w:line="300" w:lineRule="auto"/>
              <w:rPr>
                <w:rFonts w:ascii="仿宋" w:eastAsia="仿宋" w:hAnsi="仿宋"/>
              </w:rPr>
            </w:pPr>
            <w:r w:rsidRPr="004F1822">
              <w:rPr>
                <w:rFonts w:ascii="仿宋" w:eastAsia="仿宋" w:hAnsi="仿宋" w:hint="eastAsia"/>
              </w:rPr>
              <w:t>在</w:t>
            </w:r>
            <w:proofErr w:type="gramStart"/>
            <w:r w:rsidRPr="004F1822">
              <w:rPr>
                <w:rFonts w:ascii="仿宋" w:eastAsia="仿宋" w:hAnsi="仿宋" w:hint="eastAsia"/>
              </w:rPr>
              <w:t>站期间</w:t>
            </w:r>
            <w:proofErr w:type="gramEnd"/>
            <w:r w:rsidRPr="004F1822">
              <w:rPr>
                <w:rFonts w:ascii="仿宋" w:eastAsia="仿宋" w:hAnsi="仿宋" w:hint="eastAsia"/>
              </w:rPr>
              <w:t>可参加岗位晋升，通过后</w:t>
            </w:r>
            <w:proofErr w:type="gramStart"/>
            <w:r w:rsidRPr="004F1822">
              <w:rPr>
                <w:rFonts w:ascii="仿宋" w:eastAsia="仿宋" w:hAnsi="仿宋" w:hint="eastAsia"/>
              </w:rPr>
              <w:t>可聘位副</w:t>
            </w:r>
            <w:proofErr w:type="gramEnd"/>
            <w:r w:rsidRPr="004F1822">
              <w:rPr>
                <w:rFonts w:ascii="仿宋" w:eastAsia="仿宋" w:hAnsi="仿宋" w:hint="eastAsia"/>
              </w:rPr>
              <w:t>高级岗位；</w:t>
            </w:r>
          </w:p>
          <w:p w14:paraId="06F1593A" w14:textId="75BBAEC7" w:rsidR="009F4F1E" w:rsidRPr="00545EDE" w:rsidRDefault="004F1822" w:rsidP="004F1822">
            <w:pPr>
              <w:spacing w:line="300" w:lineRule="auto"/>
              <w:rPr>
                <w:rFonts w:ascii="仿宋" w:eastAsia="仿宋" w:hAnsi="仿宋"/>
              </w:rPr>
            </w:pPr>
            <w:r w:rsidRPr="004F1822">
              <w:rPr>
                <w:rFonts w:ascii="仿宋" w:eastAsia="仿宋" w:hAnsi="仿宋" w:hint="eastAsia"/>
              </w:rPr>
              <w:t>出站后留园区工作的，在苏州买房可获得</w:t>
            </w:r>
            <w:r w:rsidRPr="004F1822">
              <w:rPr>
                <w:rFonts w:ascii="仿宋" w:eastAsia="仿宋" w:hAnsi="仿宋"/>
              </w:rPr>
              <w:t>30万元安家补贴。</w:t>
            </w:r>
          </w:p>
        </w:tc>
      </w:tr>
      <w:tr w:rsidR="00D31547" w:rsidRPr="007671E4" w14:paraId="0DA5EA70" w14:textId="77777777" w:rsidTr="009F4F1E">
        <w:trPr>
          <w:jc w:val="center"/>
        </w:trPr>
        <w:tc>
          <w:tcPr>
            <w:tcW w:w="2470" w:type="dxa"/>
            <w:vAlign w:val="center"/>
          </w:tcPr>
          <w:p w14:paraId="28D61751" w14:textId="0D0982BA" w:rsidR="00D31547" w:rsidRPr="00545EDE" w:rsidRDefault="00D31547" w:rsidP="009F4F1E">
            <w:pPr>
              <w:spacing w:line="300" w:lineRule="auto"/>
              <w:rPr>
                <w:rFonts w:ascii="仿宋" w:eastAsia="仿宋" w:hAnsi="仿宋"/>
              </w:rPr>
            </w:pPr>
            <w:r w:rsidRPr="00545EDE">
              <w:rPr>
                <w:rFonts w:ascii="仿宋" w:eastAsia="仿宋" w:hAnsi="仿宋" w:hint="eastAsia"/>
              </w:rPr>
              <w:t>2.</w:t>
            </w:r>
            <w:r w:rsidR="004F1822">
              <w:rPr>
                <w:rFonts w:ascii="仿宋" w:eastAsia="仿宋" w:hAnsi="仿宋" w:hint="eastAsia"/>
              </w:rPr>
              <w:t>科研助理</w:t>
            </w:r>
          </w:p>
        </w:tc>
        <w:tc>
          <w:tcPr>
            <w:tcW w:w="956" w:type="dxa"/>
            <w:vAlign w:val="center"/>
          </w:tcPr>
          <w:p w14:paraId="3849453C" w14:textId="418FEEAF" w:rsidR="00D31547" w:rsidRPr="00545EDE" w:rsidRDefault="004F1822" w:rsidP="009F4F1E">
            <w:pPr>
              <w:spacing w:line="300" w:lineRule="auto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2977" w:type="dxa"/>
            <w:vAlign w:val="center"/>
          </w:tcPr>
          <w:p w14:paraId="6DF1DB39" w14:textId="4A87CFE2" w:rsidR="009F4F1E" w:rsidRPr="004F1822" w:rsidRDefault="004F1822" w:rsidP="009F4F1E">
            <w:pPr>
              <w:spacing w:line="300" w:lineRule="auto"/>
              <w:rPr>
                <w:rFonts w:ascii="仿宋" w:eastAsia="仿宋" w:hAnsi="仿宋"/>
              </w:rPr>
            </w:pPr>
            <w:r w:rsidRPr="004F1822">
              <w:rPr>
                <w:rFonts w:ascii="仿宋" w:eastAsia="仿宋" w:hAnsi="仿宋" w:hint="eastAsia"/>
              </w:rPr>
              <w:t>申请人需具有硕士学位，材料、物理、化学、电子信息、生物医学等相关专业</w:t>
            </w:r>
            <w:r>
              <w:rPr>
                <w:rFonts w:ascii="仿宋" w:eastAsia="仿宋" w:hAnsi="仿宋" w:hint="eastAsia"/>
              </w:rPr>
              <w:t>，</w:t>
            </w:r>
            <w:r w:rsidRPr="004F1822">
              <w:rPr>
                <w:rFonts w:ascii="仿宋" w:eastAsia="仿宋" w:hAnsi="仿宋" w:hint="eastAsia"/>
              </w:rPr>
              <w:t>能够独立开展或辅助实验室课题研究；参与实验室管理，</w:t>
            </w:r>
            <w:r w:rsidRPr="004F1822">
              <w:rPr>
                <w:rFonts w:ascii="仿宋" w:eastAsia="仿宋" w:hAnsi="仿宋"/>
              </w:rPr>
              <w:t xml:space="preserve"> BOM管理，实验结果报告，专利写作，项目申请等。</w:t>
            </w:r>
          </w:p>
          <w:p w14:paraId="7273FE09" w14:textId="77777777" w:rsidR="007D3AF6" w:rsidRPr="00545EDE" w:rsidRDefault="007D3AF6" w:rsidP="009F4F1E">
            <w:pPr>
              <w:spacing w:line="300" w:lineRule="auto"/>
              <w:rPr>
                <w:rFonts w:ascii="仿宋" w:eastAsia="仿宋" w:hAnsi="仿宋"/>
              </w:rPr>
            </w:pPr>
          </w:p>
        </w:tc>
        <w:tc>
          <w:tcPr>
            <w:tcW w:w="2653" w:type="dxa"/>
            <w:vAlign w:val="center"/>
          </w:tcPr>
          <w:p w14:paraId="6DDEBBC2" w14:textId="77777777" w:rsidR="004F1822" w:rsidRPr="004F1822" w:rsidRDefault="004F1822" w:rsidP="004F1822">
            <w:pPr>
              <w:spacing w:line="300" w:lineRule="auto"/>
              <w:rPr>
                <w:rFonts w:ascii="仿宋" w:eastAsia="仿宋" w:hAnsi="仿宋"/>
              </w:rPr>
            </w:pPr>
            <w:r w:rsidRPr="004F1822">
              <w:rPr>
                <w:rFonts w:ascii="仿宋" w:eastAsia="仿宋" w:hAnsi="仿宋" w:hint="eastAsia"/>
              </w:rPr>
              <w:t>年薪</w:t>
            </w:r>
            <w:r w:rsidRPr="004F1822">
              <w:rPr>
                <w:rFonts w:ascii="仿宋" w:eastAsia="仿宋" w:hAnsi="仿宋"/>
              </w:rPr>
              <w:t>11万起，浮动奖励绩效根据工作表现另行核发。</w:t>
            </w:r>
          </w:p>
          <w:p w14:paraId="14D5EF40" w14:textId="77777777" w:rsidR="004F1822" w:rsidRPr="004F1822" w:rsidRDefault="004F1822" w:rsidP="004F1822">
            <w:pPr>
              <w:spacing w:line="300" w:lineRule="auto"/>
              <w:rPr>
                <w:rFonts w:ascii="仿宋" w:eastAsia="仿宋" w:hAnsi="仿宋"/>
              </w:rPr>
            </w:pPr>
          </w:p>
          <w:p w14:paraId="6E4821C5" w14:textId="77777777" w:rsidR="004F1822" w:rsidRPr="004F1822" w:rsidRDefault="004F1822" w:rsidP="004F1822">
            <w:pPr>
              <w:spacing w:line="300" w:lineRule="auto"/>
              <w:rPr>
                <w:rFonts w:ascii="仿宋" w:eastAsia="仿宋" w:hAnsi="仿宋"/>
              </w:rPr>
            </w:pPr>
            <w:r w:rsidRPr="004F1822">
              <w:rPr>
                <w:rFonts w:ascii="仿宋" w:eastAsia="仿宋" w:hAnsi="仿宋" w:hint="eastAsia"/>
              </w:rPr>
              <w:t>在研究所工作满</w:t>
            </w:r>
            <w:r w:rsidRPr="004F1822">
              <w:rPr>
                <w:rFonts w:ascii="仿宋" w:eastAsia="仿宋" w:hAnsi="仿宋"/>
              </w:rPr>
              <w:t>2年（年度考核获1次优秀）的，可申请在职攻读博士学位。 工作满2者，年度考核合格者，可晋升为助理研究员（中级岗位）。</w:t>
            </w:r>
          </w:p>
          <w:p w14:paraId="66E58180" w14:textId="0F5F5C3C" w:rsidR="009F4F1E" w:rsidRPr="004F1822" w:rsidRDefault="009F4F1E" w:rsidP="009F4F1E">
            <w:pPr>
              <w:spacing w:line="300" w:lineRule="auto"/>
              <w:rPr>
                <w:rFonts w:ascii="仿宋" w:eastAsia="仿宋" w:hAnsi="仿宋"/>
              </w:rPr>
            </w:pPr>
          </w:p>
        </w:tc>
      </w:tr>
    </w:tbl>
    <w:p w14:paraId="36F9D50F" w14:textId="77777777" w:rsidR="00545EDE" w:rsidRPr="007671E4" w:rsidRDefault="00545EDE" w:rsidP="001972BC">
      <w:pPr>
        <w:rPr>
          <w:rFonts w:ascii="宋体" w:eastAsia="宋体" w:hAnsi="宋体"/>
        </w:rPr>
      </w:pPr>
    </w:p>
    <w:p w14:paraId="296F6A68" w14:textId="77777777" w:rsidR="00D31547" w:rsidRPr="007671E4" w:rsidRDefault="00D31547" w:rsidP="001972BC">
      <w:pPr>
        <w:rPr>
          <w:rFonts w:ascii="宋体" w:eastAsia="宋体" w:hAnsi="宋体"/>
        </w:rPr>
      </w:pPr>
    </w:p>
    <w:p w14:paraId="3251D5F9" w14:textId="77777777" w:rsidR="00D31547" w:rsidRDefault="007671E4" w:rsidP="00545EDE">
      <w:pPr>
        <w:spacing w:line="360" w:lineRule="auto"/>
        <w:rPr>
          <w:rFonts w:ascii="宋体" w:eastAsia="宋体" w:hAnsi="宋体"/>
          <w:b/>
          <w:color w:val="FFFFFF" w:themeColor="background1"/>
          <w:sz w:val="24"/>
          <w:szCs w:val="24"/>
          <w:shd w:val="clear" w:color="auto" w:fill="2F5496" w:themeFill="accent5" w:themeFillShade="BF"/>
        </w:rPr>
      </w:pPr>
      <w:r w:rsidRPr="007671E4">
        <w:rPr>
          <w:rFonts w:ascii="宋体" w:eastAsia="宋体" w:hAnsi="宋体" w:hint="eastAsia"/>
          <w:b/>
          <w:color w:val="FFFFFF" w:themeColor="background1"/>
          <w:sz w:val="24"/>
          <w:szCs w:val="24"/>
          <w:shd w:val="clear" w:color="auto" w:fill="2F5496" w:themeFill="accent5" w:themeFillShade="BF"/>
        </w:rPr>
        <w:t>【</w:t>
      </w:r>
      <w:r w:rsidR="00D31547" w:rsidRPr="007671E4">
        <w:rPr>
          <w:rFonts w:ascii="宋体" w:eastAsia="宋体" w:hAnsi="宋体" w:hint="eastAsia"/>
          <w:b/>
          <w:color w:val="FFFFFF" w:themeColor="background1"/>
          <w:sz w:val="24"/>
          <w:szCs w:val="24"/>
          <w:shd w:val="clear" w:color="auto" w:fill="2F5496" w:themeFill="accent5" w:themeFillShade="BF"/>
        </w:rPr>
        <w:t>联系方式</w:t>
      </w:r>
      <w:r w:rsidRPr="007671E4">
        <w:rPr>
          <w:rFonts w:ascii="宋体" w:eastAsia="宋体" w:hAnsi="宋体" w:hint="eastAsia"/>
          <w:b/>
          <w:color w:val="FFFFFF" w:themeColor="background1"/>
          <w:sz w:val="24"/>
          <w:szCs w:val="24"/>
          <w:shd w:val="clear" w:color="auto" w:fill="2F5496" w:themeFill="accent5" w:themeFillShade="BF"/>
        </w:rPr>
        <w:t xml:space="preserve">】                                                               </w:t>
      </w:r>
    </w:p>
    <w:p w14:paraId="088A8229" w14:textId="3A705545" w:rsidR="00D31547" w:rsidRPr="007671E4" w:rsidRDefault="00D31547" w:rsidP="00545ED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</w:rPr>
      </w:pPr>
      <w:r w:rsidRPr="007671E4">
        <w:rPr>
          <w:rFonts w:ascii="宋体" w:eastAsia="宋体" w:hAnsi="宋体" w:hint="eastAsia"/>
        </w:rPr>
        <w:t>单位地址：</w:t>
      </w:r>
      <w:r w:rsidR="004F1822">
        <w:rPr>
          <w:rFonts w:ascii="宋体" w:eastAsia="宋体" w:hAnsi="宋体" w:hint="eastAsia"/>
        </w:rPr>
        <w:t>江苏省苏州市工业园区若水路398号</w:t>
      </w:r>
    </w:p>
    <w:p w14:paraId="44B0040F" w14:textId="0AFDE808" w:rsidR="00D31547" w:rsidRPr="007671E4" w:rsidRDefault="00D31547" w:rsidP="00545ED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</w:rPr>
      </w:pPr>
      <w:r w:rsidRPr="007671E4">
        <w:rPr>
          <w:rFonts w:ascii="宋体" w:eastAsia="宋体" w:hAnsi="宋体" w:hint="eastAsia"/>
        </w:rPr>
        <w:t>联系电话：</w:t>
      </w:r>
      <w:r w:rsidR="004F1822">
        <w:rPr>
          <w:rFonts w:ascii="宋体" w:eastAsia="宋体" w:hAnsi="宋体" w:hint="eastAsia"/>
        </w:rPr>
        <w:t>0512-62872570，0512-62872702，</w:t>
      </w:r>
    </w:p>
    <w:p w14:paraId="2F9890E3" w14:textId="73DE4C2B" w:rsidR="00D31547" w:rsidRPr="007671E4" w:rsidRDefault="00D31547" w:rsidP="00545ED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</w:rPr>
      </w:pPr>
      <w:r w:rsidRPr="007671E4">
        <w:rPr>
          <w:rFonts w:ascii="宋体" w:eastAsia="宋体" w:hAnsi="宋体" w:hint="eastAsia"/>
        </w:rPr>
        <w:t>联系邮箱：</w:t>
      </w:r>
      <w:proofErr w:type="spellStart"/>
      <w:r w:rsidR="004F1822">
        <w:rPr>
          <w:rFonts w:ascii="宋体" w:eastAsia="宋体" w:hAnsi="宋体" w:hint="eastAsia"/>
        </w:rPr>
        <w:t>zhaopin</w:t>
      </w:r>
      <w:r w:rsidR="004F1822">
        <w:rPr>
          <w:rFonts w:ascii="宋体" w:eastAsia="宋体" w:hAnsi="宋体"/>
        </w:rPr>
        <w:t>@sinano.ac.cn</w:t>
      </w:r>
      <w:proofErr w:type="spellEnd"/>
    </w:p>
    <w:p w14:paraId="0AFB1B5A" w14:textId="20CA7C44" w:rsidR="00D31547" w:rsidRPr="007671E4" w:rsidRDefault="00D31547" w:rsidP="00545EDE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宋体" w:eastAsia="宋体" w:hAnsi="宋体"/>
        </w:rPr>
      </w:pPr>
      <w:r w:rsidRPr="007671E4">
        <w:rPr>
          <w:rFonts w:ascii="宋体" w:eastAsia="宋体" w:hAnsi="宋体" w:hint="eastAsia"/>
        </w:rPr>
        <w:t>公司网址：</w:t>
      </w:r>
      <w:r w:rsidR="004F1822" w:rsidRPr="004F1822">
        <w:rPr>
          <w:rFonts w:ascii="宋体" w:eastAsia="宋体" w:hAnsi="宋体"/>
        </w:rPr>
        <w:t>http://</w:t>
      </w:r>
      <w:proofErr w:type="spellStart"/>
      <w:r w:rsidR="004F1822" w:rsidRPr="004F1822">
        <w:rPr>
          <w:rFonts w:ascii="宋体" w:eastAsia="宋体" w:hAnsi="宋体"/>
        </w:rPr>
        <w:t>www.sinano.cas.cn</w:t>
      </w:r>
      <w:proofErr w:type="spellEnd"/>
      <w:r w:rsidR="004F1822" w:rsidRPr="004F1822">
        <w:rPr>
          <w:rFonts w:ascii="宋体" w:eastAsia="宋体" w:hAnsi="宋体"/>
        </w:rPr>
        <w:t>/</w:t>
      </w:r>
    </w:p>
    <w:p w14:paraId="5E54F8BA" w14:textId="77777777" w:rsidR="00D31547" w:rsidRPr="007671E4" w:rsidRDefault="00D31547" w:rsidP="00545EDE">
      <w:pPr>
        <w:spacing w:line="360" w:lineRule="auto"/>
        <w:rPr>
          <w:rFonts w:ascii="宋体" w:eastAsia="宋体" w:hAnsi="宋体"/>
        </w:rPr>
      </w:pPr>
    </w:p>
    <w:p w14:paraId="7CD6D7C6" w14:textId="77777777" w:rsidR="00D31547" w:rsidRPr="007671E4" w:rsidRDefault="00D31547" w:rsidP="001972BC">
      <w:pPr>
        <w:rPr>
          <w:rFonts w:ascii="宋体" w:eastAsia="宋体" w:hAnsi="宋体"/>
        </w:rPr>
      </w:pPr>
    </w:p>
    <w:sectPr w:rsidR="00D31547" w:rsidRPr="007671E4" w:rsidSect="007671E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E7E8" w14:textId="77777777" w:rsidR="00D56DB2" w:rsidRDefault="00D56DB2" w:rsidP="00F119FA">
      <w:r>
        <w:separator/>
      </w:r>
    </w:p>
  </w:endnote>
  <w:endnote w:type="continuationSeparator" w:id="0">
    <w:p w14:paraId="4256FCD3" w14:textId="77777777" w:rsidR="00D56DB2" w:rsidRDefault="00D56DB2" w:rsidP="00F11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0F45E" w14:textId="77777777" w:rsidR="00D56DB2" w:rsidRDefault="00D56DB2" w:rsidP="00F119FA">
      <w:r>
        <w:separator/>
      </w:r>
    </w:p>
  </w:footnote>
  <w:footnote w:type="continuationSeparator" w:id="0">
    <w:p w14:paraId="5768B6C1" w14:textId="77777777" w:rsidR="00D56DB2" w:rsidRDefault="00D56DB2" w:rsidP="00F11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92D80"/>
    <w:multiLevelType w:val="hybridMultilevel"/>
    <w:tmpl w:val="9D02C626"/>
    <w:lvl w:ilvl="0" w:tplc="2FC86F3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D91B7C"/>
    <w:multiLevelType w:val="hybridMultilevel"/>
    <w:tmpl w:val="0F2A292E"/>
    <w:lvl w:ilvl="0" w:tplc="5106B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0186037">
    <w:abstractNumId w:val="1"/>
  </w:num>
  <w:num w:numId="2" w16cid:durableId="44631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41"/>
    <w:rsid w:val="00014D3E"/>
    <w:rsid w:val="00056E3A"/>
    <w:rsid w:val="000C0F95"/>
    <w:rsid w:val="000E493B"/>
    <w:rsid w:val="000E63A7"/>
    <w:rsid w:val="000F0D25"/>
    <w:rsid w:val="0010001A"/>
    <w:rsid w:val="00104F80"/>
    <w:rsid w:val="001310F7"/>
    <w:rsid w:val="00163FBD"/>
    <w:rsid w:val="001972BC"/>
    <w:rsid w:val="001F0B74"/>
    <w:rsid w:val="0020057D"/>
    <w:rsid w:val="002A5C5C"/>
    <w:rsid w:val="002A60EC"/>
    <w:rsid w:val="002B3398"/>
    <w:rsid w:val="002B6FC0"/>
    <w:rsid w:val="00371B18"/>
    <w:rsid w:val="003814F5"/>
    <w:rsid w:val="004044E4"/>
    <w:rsid w:val="00405EF2"/>
    <w:rsid w:val="00411051"/>
    <w:rsid w:val="00444D67"/>
    <w:rsid w:val="004C4F04"/>
    <w:rsid w:val="004F1822"/>
    <w:rsid w:val="00513584"/>
    <w:rsid w:val="00533A06"/>
    <w:rsid w:val="00545EDE"/>
    <w:rsid w:val="005F6C0B"/>
    <w:rsid w:val="006023FE"/>
    <w:rsid w:val="00674890"/>
    <w:rsid w:val="006E532C"/>
    <w:rsid w:val="007671E4"/>
    <w:rsid w:val="007837E0"/>
    <w:rsid w:val="00784018"/>
    <w:rsid w:val="007C4BFF"/>
    <w:rsid w:val="007D3AF6"/>
    <w:rsid w:val="007F53A0"/>
    <w:rsid w:val="009554E5"/>
    <w:rsid w:val="0097080B"/>
    <w:rsid w:val="00993A62"/>
    <w:rsid w:val="009B5D9F"/>
    <w:rsid w:val="009F1F8E"/>
    <w:rsid w:val="009F4F1E"/>
    <w:rsid w:val="00AC7D82"/>
    <w:rsid w:val="00B06BF8"/>
    <w:rsid w:val="00BC5A78"/>
    <w:rsid w:val="00C5602F"/>
    <w:rsid w:val="00C63420"/>
    <w:rsid w:val="00C66B90"/>
    <w:rsid w:val="00C93B19"/>
    <w:rsid w:val="00CA1113"/>
    <w:rsid w:val="00CC72D6"/>
    <w:rsid w:val="00CE0F88"/>
    <w:rsid w:val="00D31547"/>
    <w:rsid w:val="00D32B96"/>
    <w:rsid w:val="00D41487"/>
    <w:rsid w:val="00D56DB2"/>
    <w:rsid w:val="00DD1B1B"/>
    <w:rsid w:val="00DF1E02"/>
    <w:rsid w:val="00E05741"/>
    <w:rsid w:val="00E41086"/>
    <w:rsid w:val="00F049A4"/>
    <w:rsid w:val="00F119FA"/>
    <w:rsid w:val="00F72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A5EF7"/>
  <w15:docId w15:val="{02FD0367-C0BE-42AC-A1FD-43930E0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741"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78401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784018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2B6FC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119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119F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11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119FA"/>
    <w:rPr>
      <w:sz w:val="18"/>
      <w:szCs w:val="18"/>
    </w:rPr>
  </w:style>
  <w:style w:type="table" w:styleId="a8">
    <w:name w:val="Table Grid"/>
    <w:basedOn w:val="a1"/>
    <w:uiPriority w:val="39"/>
    <w:rsid w:val="00D315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4F18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3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1448-DE57-4242-8888-7B1B5ECF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1187</Characters>
  <Application>Microsoft Office Word</Application>
  <DocSecurity>0</DocSecurity>
  <Lines>9</Lines>
  <Paragraphs>2</Paragraphs>
  <ScaleCrop>false</ScaleCrop>
  <Company>Microsoft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任芳</dc:creator>
  <cp:lastModifiedBy>曾</cp:lastModifiedBy>
  <cp:revision>2</cp:revision>
  <dcterms:created xsi:type="dcterms:W3CDTF">2023-08-31T04:41:00Z</dcterms:created>
  <dcterms:modified xsi:type="dcterms:W3CDTF">2023-08-31T04:41:00Z</dcterms:modified>
</cp:coreProperties>
</file>