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Cambria" w:eastAsia="华文新魏" w:cs="Times New Roman"/>
          <w:b/>
          <w:bCs/>
          <w:color w:val="00B050"/>
          <w:sz w:val="48"/>
          <w:szCs w:val="48"/>
        </w:rPr>
      </w:pPr>
      <w:r>
        <w:rPr>
          <w:rFonts w:hint="eastAsia" w:ascii="华文新魏" w:hAnsi="Cambria" w:eastAsia="华文新魏" w:cs="Times New Roman"/>
          <w:b/>
          <w:bCs/>
          <w:color w:val="00B050"/>
          <w:sz w:val="48"/>
          <w:szCs w:val="48"/>
        </w:rPr>
        <w:t>投资人才，成就人才，共创低碳未来！</w:t>
      </w:r>
    </w:p>
    <w:p>
      <w:pPr>
        <w:jc w:val="center"/>
        <w:rPr>
          <w:rFonts w:ascii="华文新魏" w:hAnsi="Cambria" w:eastAsia="华文新魏" w:cs="Times New Roman"/>
          <w:b/>
          <w:bCs/>
          <w:color w:val="00B050"/>
          <w:sz w:val="48"/>
          <w:szCs w:val="48"/>
        </w:rPr>
      </w:pPr>
    </w:p>
    <w:p>
      <w:pPr>
        <w:jc w:val="center"/>
        <w:rPr>
          <w:rFonts w:ascii="华文新魏" w:hAnsi="黑体" w:eastAsia="华文新魏" w:cs="Times New Roman"/>
          <w:b/>
          <w:sz w:val="44"/>
          <w:szCs w:val="44"/>
        </w:rPr>
      </w:pPr>
      <w:r>
        <w:rPr>
          <w:rFonts w:hint="eastAsia" w:ascii="华文新魏" w:hAnsi="黑体" w:eastAsia="华文新魏" w:cs="Times New Roman"/>
          <w:b/>
          <w:sz w:val="44"/>
          <w:szCs w:val="44"/>
        </w:rPr>
        <w:t>格林美集团2</w:t>
      </w:r>
      <w:r>
        <w:rPr>
          <w:rFonts w:ascii="华文新魏" w:hAnsi="黑体" w:eastAsia="华文新魏" w:cs="Times New Roman"/>
          <w:b/>
          <w:sz w:val="44"/>
          <w:szCs w:val="44"/>
        </w:rPr>
        <w:t>02</w:t>
      </w:r>
      <w:r>
        <w:rPr>
          <w:rFonts w:hint="eastAsia" w:ascii="华文新魏" w:hAnsi="黑体" w:eastAsia="华文新魏" w:cs="Times New Roman"/>
          <w:b/>
          <w:sz w:val="44"/>
          <w:szCs w:val="44"/>
        </w:rPr>
        <w:t>3届校园招聘简章</w:t>
      </w:r>
    </w:p>
    <w:p>
      <w:pPr>
        <w:rPr>
          <w:sz w:val="30"/>
          <w:szCs w:val="30"/>
        </w:rPr>
      </w:pPr>
    </w:p>
    <w:p>
      <w:pPr>
        <w:rPr>
          <w:rFonts w:ascii="宋体" w:hAnsi="宋体" w:eastAsia="宋体" w:cs="Times New Roman"/>
          <w:b/>
          <w:bCs/>
          <w:sz w:val="24"/>
          <w:szCs w:val="24"/>
        </w:rPr>
      </w:pPr>
      <w:bookmarkStart w:id="0" w:name="_Hlk51765238"/>
      <w:r>
        <w:rPr>
          <w:rFonts w:ascii="等线" w:hAnsi="等线" w:eastAsia="等线" w:cs="Times New Roman"/>
          <w:b/>
          <w:bCs/>
          <w:sz w:val="24"/>
          <w:szCs w:val="24"/>
        </w:rPr>
        <w:t>一、格林美</w:t>
      </w:r>
      <w:r>
        <w:rPr>
          <w:rFonts w:hint="eastAsia" w:ascii="等线" w:hAnsi="等线" w:eastAsia="等线" w:cs="Times New Roman"/>
          <w:b/>
          <w:bCs/>
          <w:sz w:val="24"/>
          <w:szCs w:val="24"/>
        </w:rPr>
        <w:t>简介</w:t>
      </w:r>
    </w:p>
    <w:p>
      <w:pPr>
        <w:ind w:firstLine="480"/>
      </w:pPr>
      <w:r>
        <w:rPr>
          <w:rFonts w:hint="eastAsia"/>
        </w:rPr>
        <w:t>格林美股份有限公司（下称“格林美”或“GEM”）是基于绿色生态制造（G—Green  E—Eco  M—Manufacture）的理想，由创始人许开华教授于2001年12月28日在深圳注册成立，2010年1月登陆深圳证券交易所，股票代码 002340，2022年7月登陆瑞士证券交易所，为首批登陆瑞士资本市场的中国企业。截至2022年6月，公司总股本47.84亿股，净资产149亿元，半年度营收139余亿，在册员工9000余人。格林美是中国开采城市矿山资源第一股，2021年格林美荣登“福布斯2021中国最具创新企业榜TOP50”新能源汽车及零部件领域前5名，位列“2021胡润中国民营企业可持续发展百强榜”第8名，居“中国企业专利500强”第159位，荣登“中国上市公司市值500强”等，是世界硬质合金材料产业链与新能源材料产业链的头部企业，是世界领先的新能源材料与城市矿山开采企业。</w:t>
      </w:r>
    </w:p>
    <w:p>
      <w:pPr>
        <w:ind w:firstLine="482"/>
        <w:rPr>
          <w:b/>
        </w:rPr>
      </w:pPr>
      <w:r>
        <w:rPr>
          <w:rFonts w:hint="eastAsia"/>
          <w:b/>
        </w:rPr>
        <w:t>20年绿色奋斗，20年循环灿烂，20年朋友天下。</w:t>
      </w:r>
    </w:p>
    <w:p>
      <w:pPr>
        <w:ind w:firstLine="480"/>
      </w:pPr>
      <w:r>
        <w:rPr>
          <w:rFonts w:hint="eastAsia"/>
        </w:rPr>
        <w:t>格林美是“资源有限、循环无限”产业理念的提出者与中国城市矿山开采的先行者。20年来，公司通过开采城市矿山与发展新能源材料，建立资源循环模式和清洁能源材料模式来践行推进碳达峰、碳中和目标。公司从攻克废旧电池回收技术开始，再到攻克电子废弃物绿色处理、报废汽车整体资源化回收技术以及动力电池材料的三元“核”技术等世界技术难题，突破性解决了中国在废旧电池、电子废弃物与报废汽车等典型废弃资源绿色处理与循环利用的关键技术难点。公司在湖北、湖南、广东、江西、河南、天津、江苏、浙江、山西、内蒙古、福建等十一省和直辖市建成16个循环经济与新能源材料园区，绿色循环发展的足迹覆盖中国、纵横3000公里，与中国近5亿人建立了循环经济合作关系。公司在南非、韩国、印尼、欧洲布局，绿色技术辐射世界。</w:t>
      </w:r>
    </w:p>
    <w:p>
      <w:pPr>
        <w:ind w:firstLine="480"/>
      </w:pPr>
      <w:r>
        <w:rPr>
          <w:rFonts w:hint="eastAsia"/>
        </w:rPr>
        <w:t>格林美累计回收处理中国10%的废旧电池（铅酸电池除外）、4%的报废汽车与10%的电子废弃物，循环再造钴、镍、铜、钨、金、银、钯、铑、锗、稀土等30余种稀缺资源以及超细粉体材料、新能源汽车用动力电池原料和电池材料等多种高技术产品，主导产品超细钴粉占据世界硬质合金市场的50%以上；三元动力电池用三元前驱体材料位居世界市场第二，占据世界市场的15%；3C电池用四氧化三钴材料位居世界市场第二名，占据世界市场的16%以上。公司先后被国家部委授予国家循环经济试点企业、国家循环经济教育示范基地、国家“城市矿产”示范基地、国家绿色工厂、国家技术创新示范企业、国家知识产权示范企业等绿色荣誉称号，先后斩获2018年达沃斯“全球循环经济奖”、2020年“保尔森可持续发展奖——绿色创新奖”，进入世界绿色低碳产业领域的领袖级企业平台，让中国循环经济水平走向世界，成为中国循环型社会发展和中国绿色发展理念的杰出实践者代表。</w:t>
      </w:r>
    </w:p>
    <w:p>
      <w:pPr>
        <w:ind w:firstLine="420" w:firstLineChars="200"/>
        <w:rPr>
          <w:rFonts w:ascii="Times New Roman" w:hAnsi="Times New Roman" w:cs="Times New Roman"/>
        </w:rPr>
      </w:pPr>
    </w:p>
    <w:p>
      <w:pPr>
        <w:rPr>
          <w:rFonts w:ascii="等线" w:hAnsi="等线" w:eastAsia="等线" w:cs="Times New Roman"/>
          <w:b/>
          <w:bCs/>
          <w:sz w:val="24"/>
          <w:szCs w:val="24"/>
        </w:rPr>
      </w:pPr>
      <w:r>
        <w:rPr>
          <w:rFonts w:ascii="等线" w:hAnsi="等线" w:eastAsia="等线" w:cs="Times New Roman"/>
          <w:b/>
          <w:bCs/>
          <w:sz w:val="24"/>
          <w:szCs w:val="24"/>
        </w:rPr>
        <w:t>二、</w:t>
      </w:r>
      <w:r>
        <w:rPr>
          <w:rFonts w:hint="eastAsia" w:ascii="等线" w:hAnsi="等线" w:eastAsia="等线" w:cs="Times New Roman"/>
          <w:b/>
          <w:bCs/>
          <w:sz w:val="24"/>
          <w:szCs w:val="24"/>
        </w:rPr>
        <w:t>招聘需求：</w:t>
      </w:r>
    </w:p>
    <w:p>
      <w:pPr>
        <w:ind w:firstLine="420"/>
        <w:rPr>
          <w:rFonts w:ascii="等线" w:hAnsi="等线" w:eastAsia="等线" w:cs="Times New Roman"/>
        </w:rPr>
      </w:pPr>
      <w:r>
        <w:rPr>
          <w:rFonts w:hint="eastAsia" w:ascii="等线" w:hAnsi="等线" w:eastAsia="等线" w:cs="Times New Roman"/>
        </w:rPr>
        <w:t>对象：2</w:t>
      </w:r>
      <w:r>
        <w:rPr>
          <w:rFonts w:ascii="等线" w:hAnsi="等线" w:eastAsia="等线" w:cs="Times New Roman"/>
        </w:rPr>
        <w:t>02</w:t>
      </w:r>
      <w:r>
        <w:rPr>
          <w:rFonts w:hint="eastAsia" w:ascii="等线" w:hAnsi="等线" w:eastAsia="等线" w:cs="Times New Roman"/>
        </w:rPr>
        <w:t>3届应届毕业生</w:t>
      </w:r>
    </w:p>
    <w:p>
      <w:pPr>
        <w:ind w:firstLine="420"/>
        <w:rPr>
          <w:rFonts w:ascii="等线" w:hAnsi="等线" w:eastAsia="等线" w:cs="Times New Roman"/>
        </w:rPr>
      </w:pPr>
      <w:r>
        <w:rPr>
          <w:rFonts w:hint="eastAsia" w:ascii="等线" w:hAnsi="等线" w:eastAsia="等线" w:cs="Times New Roman"/>
        </w:rPr>
        <w:t>招聘人数：500人</w:t>
      </w:r>
    </w:p>
    <w:p>
      <w:pPr>
        <w:ind w:firstLine="420"/>
        <w:rPr>
          <w:rFonts w:ascii="等线" w:hAnsi="等线" w:eastAsia="等线" w:cs="Times New Roman"/>
        </w:rPr>
      </w:pPr>
      <w:r>
        <w:rPr>
          <w:rFonts w:hint="eastAsia" w:ascii="等线" w:hAnsi="等线" w:eastAsia="等线" w:cs="Times New Roman"/>
        </w:rPr>
        <w:t>招聘专业：</w:t>
      </w:r>
    </w:p>
    <w:tbl>
      <w:tblPr>
        <w:tblStyle w:val="5"/>
        <w:tblW w:w="5000" w:type="pct"/>
        <w:tblInd w:w="0" w:type="dxa"/>
        <w:tblLayout w:type="autofit"/>
        <w:tblCellMar>
          <w:top w:w="0" w:type="dxa"/>
          <w:left w:w="0" w:type="dxa"/>
          <w:bottom w:w="0" w:type="dxa"/>
          <w:right w:w="0" w:type="dxa"/>
        </w:tblCellMar>
      </w:tblPr>
      <w:tblGrid>
        <w:gridCol w:w="626"/>
        <w:gridCol w:w="1683"/>
        <w:gridCol w:w="6021"/>
      </w:tblGrid>
      <w:tr>
        <w:tblPrEx>
          <w:tblCellMar>
            <w:top w:w="0" w:type="dxa"/>
            <w:left w:w="0" w:type="dxa"/>
            <w:bottom w:w="0" w:type="dxa"/>
            <w:right w:w="0" w:type="dxa"/>
          </w:tblCellMar>
        </w:tblPrEx>
        <w:trPr>
          <w:trHeight w:val="5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大类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细分</w:t>
            </w:r>
          </w:p>
        </w:tc>
      </w:tr>
      <w:tr>
        <w:tblPrEx>
          <w:tblCellMar>
            <w:top w:w="0" w:type="dxa"/>
            <w:left w:w="0" w:type="dxa"/>
            <w:bottom w:w="0" w:type="dxa"/>
            <w:right w:w="0" w:type="dxa"/>
          </w:tblCellMar>
        </w:tblPrEx>
        <w:trPr>
          <w:trHeight w:val="5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1</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创新研发类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材料类、冶金工程、化学化工</w:t>
            </w:r>
            <w:r>
              <w:rPr>
                <w:rFonts w:hint="eastAsia" w:ascii="等线" w:hAnsi="等线" w:eastAsia="等线" w:cs="Times New Roman"/>
              </w:rPr>
              <w:t>类</w:t>
            </w:r>
            <w:r>
              <w:rPr>
                <w:rFonts w:ascii="等线" w:hAnsi="等线" w:eastAsia="等线" w:cs="Times New Roman"/>
              </w:rPr>
              <w:t>、环境类、电气工程与自动化、新能源材料与器件、矿物加工等</w:t>
            </w:r>
          </w:p>
        </w:tc>
      </w:tr>
      <w:tr>
        <w:tblPrEx>
          <w:tblCellMar>
            <w:top w:w="0" w:type="dxa"/>
            <w:left w:w="0" w:type="dxa"/>
            <w:bottom w:w="0" w:type="dxa"/>
            <w:right w:w="0" w:type="dxa"/>
          </w:tblCellMar>
        </w:tblPrEx>
        <w:trPr>
          <w:trHeight w:val="5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2</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工程设计类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土木工程、建筑学、给排水、工程管理相关等</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3</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品质管理类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化学化工、质量工程、检测类等</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生产运营类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工业工程、冶金、机电、应用化学、计算机、网络信息类、安全类、环境类、仓储物流等</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5</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机械设备类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自动化、机械</w:t>
            </w:r>
            <w:r>
              <w:rPr>
                <w:rFonts w:hint="eastAsia" w:ascii="等线" w:hAnsi="等线" w:eastAsia="等线" w:cs="Times New Roman"/>
              </w:rPr>
              <w:t>类</w:t>
            </w:r>
            <w:r>
              <w:rPr>
                <w:rFonts w:ascii="等线" w:hAnsi="等线" w:eastAsia="等线" w:cs="Times New Roman"/>
              </w:rPr>
              <w:t>、仪器仪表、电气类、装备与控制类</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6</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市场采购类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国际贸易、市场营销、外语类、化工、冶金、材料等</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7</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财会</w:t>
            </w:r>
            <w:r>
              <w:rPr>
                <w:rFonts w:hint="eastAsia" w:ascii="等线" w:hAnsi="等线" w:eastAsia="等线" w:cs="Times New Roman"/>
              </w:rPr>
              <w:t>审计</w:t>
            </w:r>
            <w:r>
              <w:rPr>
                <w:rFonts w:ascii="等线" w:hAnsi="等线" w:eastAsia="等线" w:cs="Times New Roman"/>
              </w:rPr>
              <w:t>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财务管理、会计、审计等</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8</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证券</w:t>
            </w:r>
            <w:r>
              <w:rPr>
                <w:rFonts w:hint="eastAsia" w:ascii="等线" w:hAnsi="等线" w:eastAsia="等线" w:cs="Times New Roman"/>
              </w:rPr>
              <w:t>投资</w:t>
            </w:r>
            <w:r>
              <w:rPr>
                <w:rFonts w:ascii="等线" w:hAnsi="等线" w:eastAsia="等线" w:cs="Times New Roman"/>
              </w:rPr>
              <w:t>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hint="eastAsia" w:ascii="等线" w:hAnsi="等线" w:eastAsia="等线" w:cs="Times New Roman"/>
              </w:rPr>
              <w:t>经济学、金融学、财务、证券等</w:t>
            </w:r>
          </w:p>
        </w:tc>
      </w:tr>
      <w:tr>
        <w:tblPrEx>
          <w:tblCellMar>
            <w:top w:w="0" w:type="dxa"/>
            <w:left w:w="0" w:type="dxa"/>
            <w:bottom w:w="0" w:type="dxa"/>
            <w:right w:w="0" w:type="dxa"/>
          </w:tblCellMar>
        </w:tblPrEx>
        <w:trPr>
          <w:trHeight w:val="6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hint="eastAsia" w:ascii="等线" w:hAnsi="等线" w:eastAsia="等线" w:cs="Times New Roman"/>
              </w:rPr>
              <w:t>9</w:t>
            </w:r>
          </w:p>
        </w:tc>
        <w:tc>
          <w:tcPr>
            <w:tcW w:w="10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等线" w:hAnsi="等线" w:eastAsia="等线" w:cs="Times New Roman"/>
              </w:rPr>
            </w:pPr>
            <w:r>
              <w:rPr>
                <w:rFonts w:ascii="等线" w:hAnsi="等线" w:eastAsia="等线" w:cs="Times New Roman"/>
              </w:rPr>
              <w:t>综合管理类</w:t>
            </w:r>
          </w:p>
        </w:tc>
        <w:tc>
          <w:tcPr>
            <w:tcW w:w="36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等线" w:hAnsi="等线" w:eastAsia="等线" w:cs="Times New Roman"/>
              </w:rPr>
            </w:pPr>
            <w:r>
              <w:rPr>
                <w:rFonts w:ascii="等线" w:hAnsi="等线" w:eastAsia="等线" w:cs="Times New Roman"/>
              </w:rPr>
              <w:t>法学、新闻传播、中文、人力资源、行政、管理类</w:t>
            </w:r>
          </w:p>
        </w:tc>
      </w:tr>
    </w:tbl>
    <w:p>
      <w:pPr>
        <w:ind w:firstLine="420"/>
        <w:rPr>
          <w:rFonts w:ascii="等线" w:hAnsi="等线" w:eastAsia="等线" w:cs="Times New Roman"/>
        </w:rPr>
      </w:pPr>
    </w:p>
    <w:p>
      <w:pPr>
        <w:rPr>
          <w:rFonts w:ascii="等线" w:hAnsi="等线" w:eastAsia="等线" w:cs="Times New Roman"/>
        </w:rPr>
      </w:pPr>
      <w:r>
        <w:rPr>
          <w:rFonts w:hint="eastAsia" w:ascii="等线" w:hAnsi="等线" w:eastAsia="等线" w:cs="Times New Roman"/>
          <w:b/>
          <w:bCs/>
          <w:sz w:val="24"/>
          <w:szCs w:val="24"/>
        </w:rPr>
        <w:t>三、薪资待遇：</w:t>
      </w:r>
      <w:r>
        <w:rPr>
          <w:rFonts w:ascii="等线" w:hAnsi="等线" w:eastAsia="等线" w:cs="Times New Roman"/>
          <w:b/>
          <w:bCs/>
          <w:color w:val="FF0000"/>
          <w:sz w:val="24"/>
          <w:szCs w:val="24"/>
        </w:rPr>
        <w:t xml:space="preserve"> </w:t>
      </w:r>
      <w:r>
        <w:rPr>
          <w:rFonts w:hint="eastAsia" w:ascii="等线" w:hAnsi="等线" w:eastAsia="等线" w:cs="Times New Roman"/>
        </w:rPr>
        <w:t>：</w:t>
      </w:r>
    </w:p>
    <w:p>
      <w:pPr>
        <w:ind w:firstLine="420"/>
        <w:rPr>
          <w:rFonts w:ascii="等线" w:hAnsi="等线" w:eastAsia="等线" w:cs="Times New Roman"/>
        </w:rPr>
      </w:pPr>
      <w:r>
        <w:rPr>
          <w:rFonts w:hint="eastAsia" w:ascii="等线" w:hAnsi="等线" w:eastAsia="等线" w:cs="Times New Roman"/>
        </w:rPr>
        <w:t>1、薪酬福利</w:t>
      </w:r>
    </w:p>
    <w:p>
      <w:pPr>
        <w:ind w:firstLine="420"/>
        <w:rPr>
          <w:rFonts w:ascii="等线" w:hAnsi="等线" w:eastAsia="等线" w:cs="Times New Roman"/>
        </w:rPr>
      </w:pPr>
      <w:r>
        <w:rPr>
          <w:rFonts w:hint="eastAsia" w:ascii="等线" w:hAnsi="等线" w:eastAsia="等线" w:cs="Times New Roman"/>
        </w:rPr>
        <w:t>（1）月薪</w:t>
      </w:r>
    </w:p>
    <w:p>
      <w:pPr>
        <w:ind w:firstLine="420"/>
        <w:rPr>
          <w:rFonts w:ascii="等线" w:hAnsi="等线" w:eastAsia="等线" w:cs="Times New Roman"/>
          <w:b/>
          <w:bCs/>
        </w:rPr>
      </w:pPr>
      <w:r>
        <w:rPr>
          <w:rFonts w:hint="eastAsia" w:ascii="等线" w:hAnsi="等线" w:eastAsia="等线" w:cs="Times New Roman"/>
          <w:b/>
          <w:bCs/>
        </w:rPr>
        <w:t>本科生：</w:t>
      </w:r>
      <w:r>
        <w:rPr>
          <w:rFonts w:ascii="等线" w:hAnsi="等线" w:eastAsia="等线" w:cs="Times New Roman"/>
          <w:b/>
          <w:bCs/>
        </w:rPr>
        <w:t>8000</w:t>
      </w:r>
      <w:r>
        <w:rPr>
          <w:rFonts w:hint="eastAsia" w:ascii="等线" w:hAnsi="等线" w:eastAsia="等线" w:cs="Times New Roman"/>
          <w:b/>
          <w:bCs/>
        </w:rPr>
        <w:t>元（基本薪资）+</w:t>
      </w:r>
      <w:r>
        <w:rPr>
          <w:rFonts w:ascii="等线" w:hAnsi="等线" w:eastAsia="等线" w:cs="Times New Roman"/>
          <w:b/>
          <w:bCs/>
        </w:rPr>
        <w:t>2000</w:t>
      </w:r>
      <w:r>
        <w:rPr>
          <w:rFonts w:hint="eastAsia" w:ascii="等线" w:hAnsi="等线" w:eastAsia="等线" w:cs="Times New Roman"/>
          <w:b/>
          <w:bCs/>
        </w:rPr>
        <w:t>元（一线津贴）</w:t>
      </w:r>
    </w:p>
    <w:p>
      <w:pPr>
        <w:ind w:firstLine="420"/>
        <w:rPr>
          <w:rFonts w:ascii="等线" w:hAnsi="等线" w:eastAsia="等线" w:cs="Times New Roman"/>
          <w:b/>
          <w:bCs/>
        </w:rPr>
      </w:pPr>
      <w:r>
        <w:rPr>
          <w:rFonts w:hint="eastAsia" w:ascii="等线" w:hAnsi="等线" w:eastAsia="等线" w:cs="Times New Roman"/>
          <w:b/>
          <w:bCs/>
        </w:rPr>
        <w:t>研究生：</w:t>
      </w:r>
      <w:r>
        <w:rPr>
          <w:rFonts w:ascii="等线" w:hAnsi="等线" w:eastAsia="等线" w:cs="Times New Roman"/>
          <w:b/>
          <w:bCs/>
        </w:rPr>
        <w:t>11000</w:t>
      </w:r>
      <w:r>
        <w:rPr>
          <w:rFonts w:hint="eastAsia" w:ascii="等线" w:hAnsi="等线" w:eastAsia="等线" w:cs="Times New Roman"/>
          <w:b/>
          <w:bCs/>
        </w:rPr>
        <w:t>元（基本薪资）+</w:t>
      </w:r>
      <w:r>
        <w:rPr>
          <w:rFonts w:ascii="等线" w:hAnsi="等线" w:eastAsia="等线" w:cs="Times New Roman"/>
          <w:b/>
          <w:bCs/>
        </w:rPr>
        <w:t>3000</w:t>
      </w:r>
      <w:r>
        <w:rPr>
          <w:rFonts w:hint="eastAsia" w:ascii="等线" w:hAnsi="等线" w:eastAsia="等线" w:cs="Times New Roman"/>
          <w:b/>
          <w:bCs/>
        </w:rPr>
        <w:t>元（一线津贴）</w:t>
      </w:r>
    </w:p>
    <w:p>
      <w:pPr>
        <w:ind w:firstLine="420"/>
        <w:rPr>
          <w:rFonts w:ascii="等线" w:hAnsi="等线" w:eastAsia="等线" w:cs="Times New Roman"/>
          <w:b/>
          <w:bCs/>
        </w:rPr>
      </w:pPr>
      <w:r>
        <w:rPr>
          <w:rFonts w:hint="eastAsia" w:ascii="等线" w:hAnsi="等线" w:eastAsia="等线" w:cs="Times New Roman"/>
          <w:b/>
          <w:bCs/>
        </w:rPr>
        <w:t>博士生（入职）：2</w:t>
      </w:r>
      <w:r>
        <w:rPr>
          <w:rFonts w:ascii="等线" w:hAnsi="等线" w:eastAsia="等线" w:cs="Times New Roman"/>
          <w:b/>
          <w:bCs/>
        </w:rPr>
        <w:t>5000</w:t>
      </w:r>
      <w:r>
        <w:rPr>
          <w:rFonts w:hint="eastAsia" w:ascii="等线" w:hAnsi="等线" w:eastAsia="等线" w:cs="Times New Roman"/>
          <w:b/>
          <w:bCs/>
        </w:rPr>
        <w:t>元（基本薪资）+</w:t>
      </w:r>
      <w:r>
        <w:rPr>
          <w:rFonts w:ascii="等线" w:hAnsi="等线" w:eastAsia="等线" w:cs="Times New Roman"/>
          <w:b/>
          <w:bCs/>
        </w:rPr>
        <w:t>5000</w:t>
      </w:r>
      <w:r>
        <w:rPr>
          <w:rFonts w:hint="eastAsia" w:ascii="等线" w:hAnsi="等线" w:eastAsia="等线" w:cs="Times New Roman"/>
          <w:b/>
          <w:bCs/>
        </w:rPr>
        <w:t>元（一线津贴）</w:t>
      </w:r>
    </w:p>
    <w:p>
      <w:pPr>
        <w:ind w:firstLine="420"/>
        <w:rPr>
          <w:rFonts w:ascii="等线" w:hAnsi="等线" w:eastAsia="等线" w:cs="Times New Roman"/>
          <w:b/>
          <w:bCs/>
        </w:rPr>
      </w:pPr>
      <w:r>
        <w:rPr>
          <w:rFonts w:hint="eastAsia" w:ascii="等线" w:hAnsi="等线" w:eastAsia="等线" w:cs="Times New Roman"/>
          <w:b/>
          <w:bCs/>
        </w:rPr>
        <w:t>博士后（入站）：2</w:t>
      </w:r>
      <w:r>
        <w:rPr>
          <w:rFonts w:ascii="等线" w:hAnsi="等线" w:eastAsia="等线" w:cs="Times New Roman"/>
          <w:b/>
          <w:bCs/>
        </w:rPr>
        <w:t>0000</w:t>
      </w:r>
      <w:r>
        <w:rPr>
          <w:rFonts w:hint="eastAsia" w:ascii="等线" w:hAnsi="等线" w:eastAsia="等线" w:cs="Times New Roman"/>
          <w:b/>
          <w:bCs/>
        </w:rPr>
        <w:t>+政府津贴</w:t>
      </w:r>
    </w:p>
    <w:p>
      <w:pPr>
        <w:ind w:firstLine="420"/>
        <w:rPr>
          <w:rFonts w:ascii="等线" w:hAnsi="等线" w:eastAsia="等线" w:cs="Times New Roman"/>
          <w:b/>
          <w:bCs/>
        </w:rPr>
      </w:pPr>
      <w:r>
        <w:rPr>
          <w:rFonts w:hint="eastAsia" w:ascii="等线" w:hAnsi="等线" w:eastAsia="等线" w:cs="Times New Roman"/>
          <w:b/>
          <w:bCs/>
        </w:rPr>
        <w:t>特别优秀的，可突破上述标准，一事一议。</w:t>
      </w:r>
    </w:p>
    <w:p>
      <w:pPr>
        <w:ind w:firstLine="420"/>
        <w:rPr>
          <w:rFonts w:ascii="等线" w:hAnsi="等线" w:eastAsia="等线" w:cs="Times New Roman"/>
          <w:b/>
          <w:bCs/>
        </w:rPr>
      </w:pPr>
      <w:bookmarkStart w:id="1" w:name="_GoBack"/>
      <w:bookmarkEnd w:id="1"/>
    </w:p>
    <w:p>
      <w:pPr>
        <w:ind w:firstLine="420"/>
        <w:rPr>
          <w:rFonts w:ascii="等线" w:hAnsi="等线" w:eastAsia="等线" w:cs="Times New Roman"/>
          <w:b/>
          <w:bCs/>
        </w:rPr>
      </w:pPr>
    </w:p>
    <w:p>
      <w:pPr>
        <w:ind w:firstLine="420" w:firstLineChars="200"/>
        <w:rPr>
          <w:rFonts w:ascii="等线" w:hAnsi="等线" w:eastAsia="等线" w:cs="Times New Roman"/>
        </w:rPr>
      </w:pPr>
      <w:r>
        <w:rPr>
          <w:rFonts w:hint="eastAsia" w:ascii="等线" w:hAnsi="等线" w:eastAsia="等线" w:cs="Times New Roman"/>
        </w:rPr>
        <w:t>注：一线津贴是指对从事生产、创新、质量、分析、基建、能源、工程、环保、安全等生产相关的一线环节的工资外津贴。</w:t>
      </w:r>
    </w:p>
    <w:p>
      <w:pPr>
        <w:ind w:firstLine="420" w:firstLineChars="200"/>
        <w:rPr>
          <w:rFonts w:ascii="等线" w:hAnsi="等线" w:eastAsia="等线" w:cs="Times New Roman"/>
        </w:rPr>
      </w:pPr>
      <w:r>
        <w:rPr>
          <w:rFonts w:hint="eastAsia" w:ascii="等线" w:hAnsi="等线" w:eastAsia="等线" w:cs="Times New Roman"/>
        </w:rPr>
        <w:t>（2）年终奖金：</w:t>
      </w:r>
    </w:p>
    <w:p>
      <w:pPr>
        <w:ind w:firstLine="420" w:firstLineChars="200"/>
        <w:rPr>
          <w:rFonts w:ascii="等线" w:hAnsi="等线" w:eastAsia="等线" w:cs="Times New Roman"/>
        </w:rPr>
      </w:pPr>
      <w:r>
        <w:rPr>
          <w:rFonts w:hint="eastAsia" w:ascii="等线" w:hAnsi="等线" w:eastAsia="等线" w:cs="Times New Roman"/>
        </w:rPr>
        <w:t>按年度综合考评等级给予0-</w:t>
      </w:r>
      <w:r>
        <w:rPr>
          <w:rFonts w:ascii="等线" w:hAnsi="等线" w:eastAsia="等线" w:cs="Times New Roman"/>
        </w:rPr>
        <w:t>8</w:t>
      </w:r>
      <w:r>
        <w:rPr>
          <w:rFonts w:hint="eastAsia" w:ascii="等线" w:hAnsi="等线" w:eastAsia="等线" w:cs="Times New Roman"/>
        </w:rPr>
        <w:t>个月奖金。</w:t>
      </w:r>
    </w:p>
    <w:p>
      <w:pPr>
        <w:ind w:firstLine="420" w:firstLineChars="200"/>
        <w:rPr>
          <w:rFonts w:ascii="等线" w:hAnsi="等线" w:eastAsia="等线" w:cs="Times New Roman"/>
        </w:rPr>
      </w:pPr>
      <w:r>
        <w:rPr>
          <w:rFonts w:hint="eastAsia" w:ascii="等线" w:hAnsi="等线" w:eastAsia="等线" w:cs="Times New Roman"/>
        </w:rPr>
        <w:t>（3）根据综合表现有机会享受公司股权激励与三级人才津贴</w:t>
      </w:r>
    </w:p>
    <w:p>
      <w:pPr>
        <w:ind w:firstLine="420"/>
        <w:rPr>
          <w:rFonts w:ascii="等线" w:hAnsi="等线" w:eastAsia="等线" w:cs="Times New Roman"/>
        </w:rPr>
      </w:pPr>
      <w:r>
        <w:rPr>
          <w:rFonts w:ascii="等线" w:hAnsi="等线" w:eastAsia="等线" w:cs="Times New Roman"/>
        </w:rPr>
        <w:t>2</w:t>
      </w:r>
      <w:r>
        <w:rPr>
          <w:rFonts w:hint="eastAsia" w:ascii="等线" w:hAnsi="等线" w:eastAsia="等线" w:cs="Times New Roman"/>
        </w:rPr>
        <w:t>、培训机会：入职后集团统一组织开展为期1个月的集中培训、岗位轮训等培训计划，期间由相应集团、公司高管、资深技术人员带教；</w:t>
      </w:r>
    </w:p>
    <w:p>
      <w:pPr>
        <w:ind w:firstLine="420"/>
        <w:rPr>
          <w:rFonts w:ascii="等线" w:hAnsi="等线" w:eastAsia="等线" w:cs="Times New Roman"/>
        </w:rPr>
      </w:pPr>
      <w:r>
        <w:rPr>
          <w:rFonts w:hint="eastAsia" w:ascii="等线" w:hAnsi="等线" w:eastAsia="等线" w:cs="Times New Roman"/>
        </w:rPr>
        <w:t>3、人才体系：公司始终坚持以人为本、拥抱人才的人才管理理念，构建领军人才</w:t>
      </w:r>
      <w:r>
        <w:rPr>
          <w:rFonts w:ascii="等线" w:hAnsi="等线" w:eastAsia="等线" w:cs="Times New Roman"/>
        </w:rPr>
        <w:t>/</w:t>
      </w:r>
      <w:r>
        <w:rPr>
          <w:rFonts w:hint="eastAsia" w:ascii="等线" w:hAnsi="等线" w:eastAsia="等线" w:cs="Times New Roman"/>
        </w:rPr>
        <w:t>优才和骨干三级青年人才的关键人才管理体系；</w:t>
      </w:r>
    </w:p>
    <w:p>
      <w:pPr>
        <w:ind w:firstLine="420"/>
        <w:rPr>
          <w:rFonts w:ascii="等线" w:hAnsi="等线" w:eastAsia="等线" w:cs="Times New Roman"/>
        </w:rPr>
      </w:pPr>
      <w:r>
        <w:rPr>
          <w:rFonts w:hint="eastAsia" w:ascii="等线" w:hAnsi="等线" w:eastAsia="等线" w:cs="Times New Roman"/>
          <w:b/>
          <w:bCs/>
        </w:rPr>
        <w:t>格林美集团三个“千名”人才培养计划</w:t>
      </w:r>
    </w:p>
    <w:p>
      <w:pPr>
        <w:ind w:firstLine="420"/>
        <w:rPr>
          <w:rFonts w:ascii="等线" w:hAnsi="等线" w:eastAsia="等线" w:cs="Times New Roman"/>
        </w:rPr>
      </w:pPr>
      <w:r>
        <w:rPr>
          <w:rFonts w:ascii="等线" w:hAnsi="等线" w:eastAsia="等线" w:cs="Times New Roman"/>
          <w:b/>
          <w:bCs/>
        </w:rPr>
        <w:t>100名领军人才</w:t>
      </w:r>
      <w:r>
        <w:rPr>
          <w:rFonts w:hint="eastAsia" w:ascii="等线" w:hAnsi="等线" w:eastAsia="等线" w:cs="Times New Roman"/>
        </w:rPr>
        <w:t>、</w:t>
      </w:r>
      <w:r>
        <w:rPr>
          <w:rFonts w:ascii="等线" w:hAnsi="等线" w:eastAsia="等线" w:cs="Times New Roman"/>
          <w:b/>
          <w:bCs/>
        </w:rPr>
        <w:t>100名创新人物</w:t>
      </w:r>
      <w:r>
        <w:rPr>
          <w:rFonts w:hint="eastAsia" w:ascii="等线" w:hAnsi="等线" w:eastAsia="等线" w:cs="Times New Roman"/>
        </w:rPr>
        <w:t>、</w:t>
      </w:r>
      <w:r>
        <w:rPr>
          <w:rFonts w:ascii="等线" w:hAnsi="等线" w:eastAsia="等线" w:cs="Times New Roman"/>
          <w:b/>
          <w:bCs/>
        </w:rPr>
        <w:t>300名博士后</w:t>
      </w:r>
      <w:r>
        <w:rPr>
          <w:rFonts w:hint="eastAsia" w:ascii="等线" w:hAnsi="等线" w:eastAsia="等线" w:cs="Times New Roman"/>
        </w:rPr>
        <w:t>、</w:t>
      </w:r>
      <w:r>
        <w:rPr>
          <w:rFonts w:ascii="等线" w:hAnsi="等线" w:eastAsia="等线" w:cs="Times New Roman"/>
          <w:b/>
          <w:bCs/>
        </w:rPr>
        <w:t>500名优才（高级工程技术与高级管理人才）</w:t>
      </w:r>
      <w:r>
        <w:rPr>
          <w:rFonts w:hint="eastAsia" w:ascii="等线" w:hAnsi="等线" w:eastAsia="等线" w:cs="Times New Roman"/>
        </w:rPr>
        <w:t>、</w:t>
      </w:r>
      <w:r>
        <w:rPr>
          <w:rFonts w:hint="eastAsia" w:ascii="等线" w:hAnsi="等线" w:eastAsia="等线" w:cs="Times New Roman"/>
          <w:b/>
          <w:bCs/>
        </w:rPr>
        <w:t>千名青年骨干培养计划：1000名青年骨干</w:t>
      </w:r>
      <w:r>
        <w:rPr>
          <w:rFonts w:hint="eastAsia" w:ascii="等线" w:hAnsi="等线" w:eastAsia="等线" w:cs="Times New Roman"/>
        </w:rPr>
        <w:t>、</w:t>
      </w:r>
      <w:r>
        <w:rPr>
          <w:rFonts w:hint="eastAsia" w:ascii="等线" w:hAnsi="等线" w:eastAsia="等线" w:cs="Times New Roman"/>
          <w:b/>
          <w:bCs/>
        </w:rPr>
        <w:t>千名产业工匠培养计划：1000名工匠</w:t>
      </w:r>
    </w:p>
    <w:p>
      <w:pPr>
        <w:ind w:firstLine="420"/>
        <w:rPr>
          <w:rFonts w:ascii="等线" w:hAnsi="等线" w:eastAsia="等线" w:cs="Times New Roman"/>
        </w:rPr>
      </w:pPr>
      <w:r>
        <w:rPr>
          <w:rFonts w:hint="eastAsia" w:ascii="等线" w:hAnsi="等线" w:eastAsia="等线" w:cs="Times New Roman"/>
        </w:rPr>
        <w:t>4、奖励机制：表现优异者，按上市公司标准，享受公司股权激励政策。</w:t>
      </w:r>
    </w:p>
    <w:p>
      <w:pPr>
        <w:rPr>
          <w:rFonts w:ascii="等线" w:hAnsi="等线" w:eastAsia="等线" w:cs="Times New Roman"/>
          <w:b/>
          <w:bCs/>
          <w:sz w:val="24"/>
          <w:szCs w:val="24"/>
        </w:rPr>
      </w:pPr>
      <w:r>
        <w:rPr>
          <w:rFonts w:hint="eastAsia" w:ascii="等线" w:hAnsi="等线" w:eastAsia="等线" w:cs="Times New Roman"/>
          <w:b/>
          <w:bCs/>
          <w:sz w:val="24"/>
          <w:szCs w:val="24"/>
        </w:rPr>
        <w:t>四、工作地点：</w:t>
      </w:r>
    </w:p>
    <w:p>
      <w:pPr>
        <w:ind w:firstLine="420" w:firstLineChars="200"/>
        <w:rPr>
          <w:rFonts w:ascii="等线" w:hAnsi="等线" w:eastAsia="等线" w:cs="Times New Roman"/>
        </w:rPr>
      </w:pPr>
      <w:r>
        <w:rPr>
          <w:rFonts w:hint="eastAsia" w:ascii="等线" w:hAnsi="等线" w:eastAsia="等线" w:cs="Times New Roman"/>
        </w:rPr>
        <w:t>十一省市与海外开心选：深圳</w:t>
      </w:r>
      <w:r>
        <w:rPr>
          <w:rFonts w:ascii="等线" w:hAnsi="等线" w:eastAsia="等线" w:cs="Times New Roman"/>
        </w:rPr>
        <w:t>/武汉/天津/上海/无锡/泰州/荆门/江西/河南/山西/内蒙/湖南/四川/福建/印尼/南非</w:t>
      </w:r>
      <w:r>
        <w:rPr>
          <w:rFonts w:hint="eastAsia" w:ascii="等线" w:hAnsi="等线" w:eastAsia="等线" w:cs="Times New Roman"/>
        </w:rPr>
        <w:t>/欧洲</w:t>
      </w:r>
    </w:p>
    <w:p>
      <w:pPr>
        <w:ind w:firstLine="420"/>
        <w:rPr>
          <w:rFonts w:ascii="等线" w:hAnsi="等线" w:eastAsia="等线" w:cs="Times New Roman"/>
        </w:rPr>
      </w:pPr>
    </w:p>
    <w:p>
      <w:pPr>
        <w:rPr>
          <w:rFonts w:ascii="等线" w:hAnsi="等线" w:eastAsia="等线" w:cs="Times New Roman"/>
          <w:b/>
          <w:bCs/>
          <w:sz w:val="24"/>
          <w:szCs w:val="24"/>
        </w:rPr>
      </w:pPr>
      <w:r>
        <w:rPr>
          <w:rFonts w:hint="eastAsia" w:ascii="等线" w:hAnsi="等线" w:eastAsia="等线" w:cs="Times New Roman"/>
          <w:b/>
          <w:bCs/>
          <w:sz w:val="24"/>
          <w:szCs w:val="24"/>
        </w:rPr>
        <w:t>五、招聘流程：</w:t>
      </w:r>
      <w:r>
        <w:rPr>
          <w:rFonts w:hint="eastAsia" w:ascii="等线" w:hAnsi="等线" w:eastAsia="等线" w:cs="Times New Roman"/>
        </w:rPr>
        <w:t>：</w:t>
      </w:r>
    </w:p>
    <w:p>
      <w:pPr>
        <w:ind w:firstLine="420" w:firstLineChars="200"/>
        <w:rPr>
          <w:rFonts w:ascii="等线" w:hAnsi="等线" w:eastAsia="等线" w:cs="Times New Roman"/>
        </w:rPr>
      </w:pPr>
      <w:r>
        <w:rPr>
          <w:rFonts w:hint="eastAsia" w:ascii="等线" w:hAnsi="等线" w:eastAsia="等线" w:cs="Times New Roman"/>
        </w:rPr>
        <w:t>邮箱投递简历→ 简历筛选 → 通知考试→ 线上面试 → 双向交流 → 发送录用通知书 → 签订三方协议 → 实习/正式入职。</w:t>
      </w:r>
    </w:p>
    <w:p>
      <w:pPr>
        <w:rPr>
          <w:rFonts w:ascii="等线" w:hAnsi="等线" w:eastAsia="等线" w:cs="Times New Roman"/>
          <w:b/>
          <w:bCs/>
          <w:sz w:val="24"/>
          <w:szCs w:val="24"/>
        </w:rPr>
      </w:pPr>
      <w:r>
        <w:rPr>
          <w:rFonts w:hint="eastAsia" w:ascii="等线" w:hAnsi="等线" w:eastAsia="等线" w:cs="Times New Roman"/>
          <w:b/>
          <w:bCs/>
          <w:sz w:val="24"/>
          <w:szCs w:val="24"/>
        </w:rPr>
        <w:t>六、招聘地点</w:t>
      </w:r>
    </w:p>
    <w:p>
      <w:pPr>
        <w:rPr>
          <w:rFonts w:ascii="等线" w:hAnsi="等线" w:eastAsia="等线" w:cs="Times New Roman"/>
        </w:rPr>
      </w:pPr>
      <w:r>
        <w:rPr>
          <w:rFonts w:hint="eastAsia" w:ascii="等线" w:hAnsi="等线" w:eastAsia="等线" w:cs="Times New Roman"/>
        </w:rPr>
        <w:t xml:space="preserve">     根据疫情防控情况，于全国各大高校进行校园宣讲并现场面谈</w:t>
      </w:r>
    </w:p>
    <w:p>
      <w:pPr>
        <w:rPr>
          <w:rFonts w:ascii="等线" w:hAnsi="等线" w:eastAsia="等线" w:cs="Times New Roman"/>
          <w:b/>
          <w:bCs/>
          <w:sz w:val="24"/>
          <w:szCs w:val="24"/>
        </w:rPr>
      </w:pPr>
      <w:r>
        <w:rPr>
          <w:rFonts w:hint="eastAsia" w:ascii="等线" w:hAnsi="等线" w:eastAsia="等线" w:cs="Times New Roman"/>
          <w:b/>
          <w:bCs/>
          <w:sz w:val="24"/>
          <w:szCs w:val="24"/>
        </w:rPr>
        <w:t>七、招聘时间：</w:t>
      </w:r>
    </w:p>
    <w:p>
      <w:pPr>
        <w:ind w:firstLine="420" w:firstLineChars="200"/>
        <w:rPr>
          <w:rFonts w:ascii="等线" w:hAnsi="等线" w:eastAsia="等线" w:cs="Times New Roman"/>
        </w:rPr>
      </w:pPr>
      <w:r>
        <w:rPr>
          <w:rFonts w:hint="eastAsia" w:ascii="等线" w:hAnsi="等线" w:eastAsia="等线" w:cs="Times New Roman"/>
        </w:rPr>
        <w:t>2022年9月起</w:t>
      </w:r>
    </w:p>
    <w:p>
      <w:pPr>
        <w:rPr>
          <w:rFonts w:ascii="等线" w:hAnsi="等线" w:eastAsia="等线" w:cs="Times New Roman"/>
          <w:b/>
          <w:bCs/>
          <w:sz w:val="24"/>
          <w:szCs w:val="24"/>
        </w:rPr>
      </w:pPr>
      <w:r>
        <w:rPr>
          <w:rFonts w:hint="eastAsia" w:ascii="等线" w:hAnsi="等线" w:eastAsia="等线" w:cs="Times New Roman"/>
          <w:b/>
          <w:bCs/>
          <w:sz w:val="24"/>
          <w:szCs w:val="24"/>
        </w:rPr>
        <w:t>八、</w:t>
      </w:r>
      <w:r>
        <w:rPr>
          <w:rFonts w:ascii="等线" w:hAnsi="等线" w:eastAsia="等线" w:cs="Times New Roman"/>
          <w:b/>
          <w:bCs/>
          <w:sz w:val="24"/>
          <w:szCs w:val="24"/>
        </w:rPr>
        <w:t>联系方式</w:t>
      </w:r>
      <w:r>
        <w:rPr>
          <w:rFonts w:hint="eastAsia" w:ascii="等线" w:hAnsi="等线" w:eastAsia="等线" w:cs="Times New Roman"/>
          <w:b/>
          <w:bCs/>
          <w:sz w:val="24"/>
          <w:szCs w:val="24"/>
        </w:rPr>
        <w:t>：</w:t>
      </w:r>
    </w:p>
    <w:p>
      <w:pPr>
        <w:ind w:firstLine="420" w:firstLineChars="200"/>
        <w:rPr>
          <w:rFonts w:ascii="等线" w:hAnsi="等线" w:eastAsia="等线" w:cs="Times New Roman"/>
        </w:rPr>
      </w:pPr>
      <w:r>
        <w:rPr>
          <w:rFonts w:ascii="等线" w:hAnsi="等线" w:eastAsia="等线" w:cs="Times New Roman"/>
        </w:rPr>
        <w:t>联系地址：深圳市宝安中心区</w:t>
      </w:r>
      <w:r>
        <w:rPr>
          <w:rFonts w:hint="eastAsia" w:ascii="等线" w:hAnsi="等线" w:eastAsia="等线" w:cs="Times New Roman"/>
        </w:rPr>
        <w:t>海秀</w:t>
      </w:r>
      <w:r>
        <w:rPr>
          <w:rFonts w:ascii="等线" w:hAnsi="等线" w:eastAsia="等线" w:cs="Times New Roman"/>
        </w:rPr>
        <w:t>路荣超滨海大厦A座20楼</w:t>
      </w:r>
    </w:p>
    <w:p>
      <w:pPr>
        <w:ind w:firstLine="420" w:firstLineChars="200"/>
        <w:rPr>
          <w:rFonts w:ascii="等线" w:hAnsi="等线" w:eastAsia="等线" w:cs="Times New Roman"/>
        </w:rPr>
      </w:pPr>
      <w:r>
        <w:rPr>
          <w:rFonts w:hint="eastAsia" w:ascii="等线" w:hAnsi="等线" w:eastAsia="等线" w:cs="Times New Roman"/>
        </w:rPr>
        <w:t>电话：86-0755-33386666</w:t>
      </w:r>
    </w:p>
    <w:p>
      <w:pPr>
        <w:ind w:firstLine="420" w:firstLineChars="200"/>
        <w:rPr>
          <w:rFonts w:ascii="等线" w:hAnsi="等线" w:eastAsia="等线" w:cs="Times New Roman"/>
        </w:rPr>
      </w:pPr>
      <w:r>
        <w:rPr>
          <w:rFonts w:ascii="等线" w:hAnsi="等线" w:eastAsia="等线" w:cs="Times New Roman"/>
        </w:rPr>
        <w:t>电子资料接收邮箱</w:t>
      </w:r>
      <w:r>
        <w:rPr>
          <w:rFonts w:hint="eastAsia" w:ascii="等线" w:hAnsi="等线" w:eastAsia="等线" w:cs="Times New Roman"/>
        </w:rPr>
        <w:t>（邮件主题：应聘-姓名-学校-专业-学历</w:t>
      </w:r>
      <w:r>
        <w:rPr>
          <w:rFonts w:ascii="等线" w:hAnsi="等线" w:eastAsia="等线" w:cs="Times New Roman"/>
        </w:rPr>
        <w:t>）</w:t>
      </w:r>
    </w:p>
    <w:p>
      <w:pPr>
        <w:ind w:firstLine="420" w:firstLineChars="200"/>
        <w:rPr>
          <w:rFonts w:ascii="等线" w:hAnsi="等线" w:eastAsia="等线" w:cs="Times New Roman"/>
        </w:rPr>
      </w:pPr>
      <w:r>
        <w:fldChar w:fldCharType="begin"/>
      </w:r>
      <w:r>
        <w:instrText xml:space="preserve"> HYPERLINK "mailto:gem_hr@126.com" </w:instrText>
      </w:r>
      <w:r>
        <w:fldChar w:fldCharType="separate"/>
      </w:r>
      <w:r>
        <w:rPr>
          <w:rFonts w:ascii="等线" w:hAnsi="等线" w:eastAsia="等线" w:cs="Times New Roman"/>
        </w:rPr>
        <w:t>gem_hr@</w:t>
      </w:r>
      <w:r>
        <w:rPr>
          <w:rFonts w:hint="eastAsia" w:ascii="等线" w:hAnsi="等线" w:eastAsia="等线" w:cs="Times New Roman"/>
        </w:rPr>
        <w:t>gem.</w:t>
      </w:r>
      <w:r>
        <w:rPr>
          <w:rFonts w:ascii="等线" w:hAnsi="等线" w:eastAsia="等线" w:cs="Times New Roman"/>
        </w:rPr>
        <w:t>com</w:t>
      </w:r>
      <w:r>
        <w:rPr>
          <w:rFonts w:ascii="等线" w:hAnsi="等线" w:eastAsia="等线" w:cs="Times New Roman"/>
        </w:rPr>
        <w:fldChar w:fldCharType="end"/>
      </w:r>
      <w:r>
        <w:rPr>
          <w:rFonts w:hint="eastAsia" w:ascii="等线" w:hAnsi="等线" w:eastAsia="等线" w:cs="Times New Roman"/>
        </w:rPr>
        <w:t>.cn</w:t>
      </w:r>
    </w:p>
    <w:p>
      <w:pPr>
        <w:ind w:firstLine="420" w:firstLineChars="200"/>
        <w:rPr>
          <w:rFonts w:ascii="等线" w:hAnsi="等线" w:eastAsia="等线" w:cs="Times New Roman"/>
        </w:rPr>
      </w:pPr>
      <w:r>
        <w:rPr>
          <w:rFonts w:ascii="等线" w:hAnsi="等线" w:eastAsia="等线" w:cs="Times New Roman"/>
        </w:rPr>
        <w:t>公司网站：</w:t>
      </w:r>
      <w:r>
        <w:fldChar w:fldCharType="begin"/>
      </w:r>
      <w:r>
        <w:instrText xml:space="preserve"> HYPERLINK "http://www.gem.com.cn" </w:instrText>
      </w:r>
      <w:r>
        <w:fldChar w:fldCharType="separate"/>
      </w:r>
      <w:r>
        <w:rPr>
          <w:rStyle w:val="8"/>
          <w:rFonts w:ascii="等线" w:hAnsi="等线" w:eastAsia="等线" w:cs="Times New Roman"/>
        </w:rPr>
        <w:t>www.gem.com.cn</w:t>
      </w:r>
      <w:r>
        <w:rPr>
          <w:rStyle w:val="8"/>
          <w:rFonts w:ascii="等线" w:hAnsi="等线" w:eastAsia="等线" w:cs="Times New Roman"/>
        </w:rPr>
        <w:fldChar w:fldCharType="end"/>
      </w:r>
      <w:bookmarkEnd w:id="0"/>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anchor distT="0" distB="0" distL="114300" distR="114300" simplePos="0" relativeHeight="251659264" behindDoc="1" locked="0" layoutInCell="1" allowOverlap="1">
          <wp:simplePos x="0" y="0"/>
          <wp:positionH relativeFrom="margin">
            <wp:align>left</wp:align>
          </wp:positionH>
          <wp:positionV relativeFrom="paragraph">
            <wp:posOffset>-318135</wp:posOffset>
          </wp:positionV>
          <wp:extent cx="1906905" cy="558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24343" cy="56396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ZjM5NGYwZjg4NGRmNzc5NDU5MjliYzZhMTg1NDMifQ=="/>
  </w:docVars>
  <w:rsids>
    <w:rsidRoot w:val="00DA4890"/>
    <w:rsid w:val="0003110E"/>
    <w:rsid w:val="00044F6F"/>
    <w:rsid w:val="000472CC"/>
    <w:rsid w:val="00072433"/>
    <w:rsid w:val="00087236"/>
    <w:rsid w:val="000B1F68"/>
    <w:rsid w:val="000B76FE"/>
    <w:rsid w:val="00146309"/>
    <w:rsid w:val="00155EC3"/>
    <w:rsid w:val="00182872"/>
    <w:rsid w:val="001A5DAE"/>
    <w:rsid w:val="001B5C01"/>
    <w:rsid w:val="001D1C61"/>
    <w:rsid w:val="002004E6"/>
    <w:rsid w:val="0021678B"/>
    <w:rsid w:val="00230AEE"/>
    <w:rsid w:val="002B6542"/>
    <w:rsid w:val="002D0C41"/>
    <w:rsid w:val="002D72D9"/>
    <w:rsid w:val="002E4014"/>
    <w:rsid w:val="00305AAF"/>
    <w:rsid w:val="003217DB"/>
    <w:rsid w:val="003258F1"/>
    <w:rsid w:val="00330CEB"/>
    <w:rsid w:val="0033235F"/>
    <w:rsid w:val="00351618"/>
    <w:rsid w:val="0035296C"/>
    <w:rsid w:val="00352A58"/>
    <w:rsid w:val="003807C9"/>
    <w:rsid w:val="003A0CEF"/>
    <w:rsid w:val="003E2CDC"/>
    <w:rsid w:val="004169D5"/>
    <w:rsid w:val="004804C8"/>
    <w:rsid w:val="004A5B6C"/>
    <w:rsid w:val="004B023C"/>
    <w:rsid w:val="004E36EA"/>
    <w:rsid w:val="004E4997"/>
    <w:rsid w:val="00590EDC"/>
    <w:rsid w:val="005D5E8E"/>
    <w:rsid w:val="005E1121"/>
    <w:rsid w:val="005F2620"/>
    <w:rsid w:val="006220D6"/>
    <w:rsid w:val="0062690B"/>
    <w:rsid w:val="006719DE"/>
    <w:rsid w:val="00671EC3"/>
    <w:rsid w:val="00682D53"/>
    <w:rsid w:val="007057BC"/>
    <w:rsid w:val="00707342"/>
    <w:rsid w:val="007D693B"/>
    <w:rsid w:val="007F0C04"/>
    <w:rsid w:val="007F222B"/>
    <w:rsid w:val="00801428"/>
    <w:rsid w:val="00816FD8"/>
    <w:rsid w:val="00826444"/>
    <w:rsid w:val="00844D6A"/>
    <w:rsid w:val="008673BF"/>
    <w:rsid w:val="008948BC"/>
    <w:rsid w:val="008A57E1"/>
    <w:rsid w:val="008B151B"/>
    <w:rsid w:val="008E2F85"/>
    <w:rsid w:val="008F3B7E"/>
    <w:rsid w:val="009207CE"/>
    <w:rsid w:val="0094053E"/>
    <w:rsid w:val="00987F96"/>
    <w:rsid w:val="009C5B36"/>
    <w:rsid w:val="00A0339A"/>
    <w:rsid w:val="00A12382"/>
    <w:rsid w:val="00A223BA"/>
    <w:rsid w:val="00A71A34"/>
    <w:rsid w:val="00A9005F"/>
    <w:rsid w:val="00AF7735"/>
    <w:rsid w:val="00B73E3A"/>
    <w:rsid w:val="00B75421"/>
    <w:rsid w:val="00B75851"/>
    <w:rsid w:val="00B77650"/>
    <w:rsid w:val="00BA4A72"/>
    <w:rsid w:val="00BC4882"/>
    <w:rsid w:val="00C27E9B"/>
    <w:rsid w:val="00C54599"/>
    <w:rsid w:val="00C8065D"/>
    <w:rsid w:val="00CA4AEE"/>
    <w:rsid w:val="00CC5998"/>
    <w:rsid w:val="00CE2CBF"/>
    <w:rsid w:val="00D01DCD"/>
    <w:rsid w:val="00D25620"/>
    <w:rsid w:val="00D32B7D"/>
    <w:rsid w:val="00D32EE2"/>
    <w:rsid w:val="00D52319"/>
    <w:rsid w:val="00D560A1"/>
    <w:rsid w:val="00D73346"/>
    <w:rsid w:val="00D80ED9"/>
    <w:rsid w:val="00DA4890"/>
    <w:rsid w:val="00DB3B4F"/>
    <w:rsid w:val="00DE12C4"/>
    <w:rsid w:val="00DF11E2"/>
    <w:rsid w:val="00E218B0"/>
    <w:rsid w:val="00E322D9"/>
    <w:rsid w:val="00E32AA3"/>
    <w:rsid w:val="00E46B93"/>
    <w:rsid w:val="00E74710"/>
    <w:rsid w:val="00ED0943"/>
    <w:rsid w:val="00F3499B"/>
    <w:rsid w:val="00F45CCF"/>
    <w:rsid w:val="00F653FE"/>
    <w:rsid w:val="00F9391A"/>
    <w:rsid w:val="00FD3F1B"/>
    <w:rsid w:val="245637FD"/>
    <w:rsid w:val="388F097C"/>
    <w:rsid w:val="38A86AC2"/>
    <w:rsid w:val="49545108"/>
    <w:rsid w:val="5E3427FD"/>
    <w:rsid w:val="7EAB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日期 Char"/>
    <w:basedOn w:val="7"/>
    <w:link w:val="2"/>
    <w:qFormat/>
    <w:uiPriority w:val="99"/>
  </w:style>
  <w:style w:type="character" w:customStyle="1" w:styleId="11">
    <w:name w:val="日期 字符1"/>
    <w:basedOn w:val="7"/>
    <w:semiHidden/>
    <w:qFormat/>
    <w:uiPriority w:val="99"/>
  </w:style>
  <w:style w:type="character" w:customStyle="1" w:styleId="12">
    <w:name w:val="页脚 Char"/>
    <w:basedOn w:val="7"/>
    <w:link w:val="3"/>
    <w:uiPriority w:val="99"/>
    <w:rPr>
      <w:sz w:val="18"/>
      <w:szCs w:val="18"/>
    </w:rPr>
  </w:style>
  <w:style w:type="character" w:customStyle="1" w:styleId="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372</Words>
  <Characters>2124</Characters>
  <Lines>17</Lines>
  <Paragraphs>4</Paragraphs>
  <TotalTime>0</TotalTime>
  <ScaleCrop>false</ScaleCrop>
  <LinksUpToDate>false</LinksUpToDate>
  <CharactersWithSpaces>2492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2022-03-08T05:33:00Z</dcterms:created>
  <dc:creator>IT SZ</dc:creator>
  <cp:lastModifiedBy>Comn</cp:lastModifiedBy>
  <dcterms:modified xsi:type="dcterms:W3CDTF">2022-09-07T01:15:21Z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684F77500A10495E9ED3424DDD6F1548</vt:lpwstr>
  </property>
</Properties>
</file>